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39BAA4">
      <w:pPr>
        <w:pStyle w:val="2"/>
        <w:spacing w:line="0" w:lineRule="atLeast"/>
        <w:jc w:val="center"/>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lang w:val="en-US" w:eastAsia="zh-CN"/>
        </w:rPr>
      </w:r>
      <w:bookmarkStart w:id="1" w:name="_Toc955791356"/>
      <w:r>
        <w:rPr>
          <w:rFonts w:hint="eastAsia" w:ascii="方正小标宋简体" w:hAnsi="方正小标宋简体" w:eastAsia="方正小标宋简体" w:cs="方正小标宋简体"/>
          <w:sz w:val="44"/>
          <w:szCs w:val="24"/>
          <w:highlight w:val="none"/>
          <w:lang w:val="en-US" w:eastAsia="zh-CN"/>
        </w:rPr>
        <w:t>2.</w:t>
      </w:r>
      <w:r>
        <w:rPr>
          <w:rFonts w:hint="eastAsia" w:ascii="方正小标宋简体" w:hAnsi="方正小标宋简体" w:eastAsia="方正小标宋简体" w:cs="方正小标宋简体"/>
          <w:sz w:val="44"/>
          <w:szCs w:val="24"/>
          <w:highlight w:val="none"/>
          <w:lang w:eastAsia="zh-CN"/>
        </w:rPr>
        <w:t>燃气用户使用合规指导手册</w:t>
      </w:r>
      <w:bookmarkEnd w:id="1"/>
    </w:p>
    <w:p w14:paraId="1646E1C1">
      <w:pPr>
        <w:widowControl/>
        <w:spacing w:line="330" w:lineRule="atLeast"/>
        <w:jc w:val="left"/>
        <w:rPr>
          <w:rFonts w:hint="eastAsia" w:ascii="仿宋_GB2312" w:hAnsi="仿宋_GB2312" w:eastAsia="仿宋_GB2312" w:cs="仿宋_GB2312"/>
          <w:b/>
          <w:color w:val="000000"/>
          <w:kern w:val="0"/>
          <w:szCs w:val="21"/>
          <w:highlight w:val="none"/>
        </w:rPr>
      </w:pPr>
    </w:p>
    <w:p w14:paraId="6591D418">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color w:val="000000"/>
          <w:kern w:val="0"/>
          <w:sz w:val="32"/>
          <w:szCs w:val="32"/>
          <w:highlight w:val="none"/>
          <w:lang w:eastAsia="zh-CN"/>
        </w:rPr>
      </w:pPr>
      <w:r>
        <w:rPr>
          <w:rFonts w:hint="eastAsia" w:ascii="黑体" w:hAnsi="黑体" w:eastAsia="黑体" w:cs="黑体"/>
          <w:b w:val="0"/>
          <w:bCs/>
          <w:color w:val="000000"/>
          <w:kern w:val="0"/>
          <w:sz w:val="32"/>
          <w:szCs w:val="32"/>
          <w:highlight w:val="none"/>
          <w:lang w:eastAsia="zh-CN"/>
        </w:rPr>
        <w:t>一、燃气用户使用中应当重点注意哪些事项？</w:t>
      </w:r>
    </w:p>
    <w:p w14:paraId="79C25F3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lang w:eastAsia="zh-CN"/>
        </w:rPr>
        <w:t>依据《</w:t>
      </w:r>
      <w:r>
        <w:rPr>
          <w:rFonts w:hint="eastAsia" w:ascii="仿宋_GB2312" w:hAnsi="仿宋_GB2312" w:eastAsia="仿宋_GB2312" w:cs="仿宋_GB2312"/>
          <w:b w:val="0"/>
          <w:bCs w:val="0"/>
          <w:color w:val="000000"/>
          <w:kern w:val="0"/>
          <w:sz w:val="32"/>
          <w:szCs w:val="32"/>
          <w:highlight w:val="none"/>
        </w:rPr>
        <w:t>北京市燃气管理条例</w:t>
      </w:r>
      <w:r>
        <w:rPr>
          <w:rFonts w:hint="eastAsia" w:ascii="仿宋_GB2312" w:hAnsi="仿宋_GB2312" w:eastAsia="仿宋_GB2312" w:cs="仿宋_GB2312"/>
          <w:b w:val="0"/>
          <w:bCs w:val="0"/>
          <w:color w:val="000000"/>
          <w:kern w:val="0"/>
          <w:sz w:val="32"/>
          <w:szCs w:val="32"/>
          <w:highlight w:val="none"/>
          <w:lang w:eastAsia="zh-CN"/>
        </w:rPr>
        <w:t>》</w:t>
      </w:r>
      <w:r>
        <w:rPr>
          <w:rFonts w:hint="eastAsia" w:ascii="仿宋_GB2312" w:hAnsi="仿宋_GB2312" w:eastAsia="仿宋_GB2312" w:cs="仿宋_GB2312"/>
          <w:b w:val="0"/>
          <w:bCs w:val="0"/>
          <w:color w:val="000000"/>
          <w:kern w:val="0"/>
          <w:sz w:val="32"/>
          <w:szCs w:val="32"/>
          <w:highlight w:val="none"/>
        </w:rPr>
        <w:t>第二十七条</w:t>
      </w:r>
      <w:r>
        <w:rPr>
          <w:rFonts w:hint="eastAsia" w:ascii="仿宋_GB2312" w:hAnsi="仿宋_GB2312" w:eastAsia="仿宋_GB2312" w:cs="仿宋_GB2312"/>
          <w:b w:val="0"/>
          <w:bCs w:val="0"/>
          <w:color w:val="000000"/>
          <w:kern w:val="0"/>
          <w:sz w:val="32"/>
          <w:szCs w:val="32"/>
          <w:highlight w:val="none"/>
          <w:lang w:eastAsia="zh-CN"/>
        </w:rPr>
        <w:t>规定，</w:t>
      </w:r>
      <w:r>
        <w:rPr>
          <w:rFonts w:hint="eastAsia" w:ascii="仿宋_GB2312" w:hAnsi="仿宋_GB2312" w:eastAsia="仿宋_GB2312" w:cs="仿宋_GB2312"/>
          <w:b w:val="0"/>
          <w:bCs w:val="0"/>
          <w:color w:val="000000"/>
          <w:kern w:val="0"/>
          <w:sz w:val="32"/>
          <w:szCs w:val="32"/>
          <w:highlight w:val="none"/>
        </w:rPr>
        <w:t>燃气用户应当在具备安全用气条件的场所正确使用燃气和管道燃气自闭阀、气瓶调压器等设施设备；安装、使用符合国家和本市有关标准和规范的燃气燃烧器具及其连接管、燃气泄漏报警装置，并按照使用年限要求进行更换。</w:t>
      </w:r>
    </w:p>
    <w:p w14:paraId="699A128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第二十八条</w:t>
      </w:r>
      <w:r>
        <w:rPr>
          <w:rFonts w:hint="eastAsia" w:ascii="仿宋_GB2312" w:hAnsi="仿宋_GB2312" w:eastAsia="仿宋_GB2312" w:cs="仿宋_GB2312"/>
          <w:b w:val="0"/>
          <w:bCs w:val="0"/>
          <w:color w:val="000000"/>
          <w:kern w:val="0"/>
          <w:sz w:val="32"/>
          <w:szCs w:val="32"/>
          <w:highlight w:val="none"/>
          <w:lang w:eastAsia="zh-CN"/>
        </w:rPr>
        <w:t>规定，</w:t>
      </w:r>
      <w:r>
        <w:rPr>
          <w:rFonts w:hint="eastAsia" w:ascii="仿宋_GB2312" w:hAnsi="仿宋_GB2312" w:eastAsia="仿宋_GB2312" w:cs="仿宋_GB2312"/>
          <w:b w:val="0"/>
          <w:bCs w:val="0"/>
          <w:color w:val="000000"/>
          <w:kern w:val="0"/>
          <w:sz w:val="32"/>
          <w:szCs w:val="32"/>
          <w:highlight w:val="none"/>
        </w:rPr>
        <w:t>非居民用户应当接受燃气供应企业的业务指导，并对从事燃气设施运行、维护和安全管理的人员进行专业技术培训，使其掌握相应的燃气安全知识。</w:t>
      </w:r>
    </w:p>
    <w:p w14:paraId="2CA7965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第二十九条</w:t>
      </w:r>
      <w:r>
        <w:rPr>
          <w:rFonts w:hint="eastAsia" w:ascii="仿宋_GB2312" w:hAnsi="仿宋_GB2312" w:eastAsia="仿宋_GB2312" w:cs="仿宋_GB2312"/>
          <w:b w:val="0"/>
          <w:bCs w:val="0"/>
          <w:color w:val="000000"/>
          <w:kern w:val="0"/>
          <w:sz w:val="32"/>
          <w:szCs w:val="32"/>
          <w:highlight w:val="none"/>
          <w:lang w:eastAsia="zh-CN"/>
        </w:rPr>
        <w:t>规定，</w:t>
      </w:r>
      <w:r>
        <w:rPr>
          <w:rFonts w:hint="eastAsia" w:ascii="仿宋_GB2312" w:hAnsi="仿宋_GB2312" w:eastAsia="仿宋_GB2312" w:cs="仿宋_GB2312"/>
          <w:b w:val="0"/>
          <w:bCs w:val="0"/>
          <w:color w:val="000000"/>
          <w:kern w:val="0"/>
          <w:sz w:val="32"/>
          <w:szCs w:val="32"/>
          <w:highlight w:val="none"/>
        </w:rPr>
        <w:t>管道燃气非居民用户变更户名、用气量、燃气使用性质的，应当到燃气供应企业办理相应手续。</w:t>
      </w:r>
    </w:p>
    <w:p w14:paraId="07EFC20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color w:val="000000"/>
          <w:kern w:val="0"/>
          <w:sz w:val="32"/>
          <w:szCs w:val="32"/>
          <w:highlight w:val="none"/>
          <w:lang w:eastAsia="zh-CN"/>
        </w:rPr>
      </w:pPr>
      <w:r>
        <w:rPr>
          <w:rFonts w:hint="eastAsia" w:ascii="黑体" w:hAnsi="黑体" w:eastAsia="黑体" w:cs="黑体"/>
          <w:b w:val="0"/>
          <w:bCs/>
          <w:color w:val="000000"/>
          <w:kern w:val="0"/>
          <w:sz w:val="32"/>
          <w:szCs w:val="32"/>
          <w:highlight w:val="none"/>
          <w:lang w:eastAsia="zh-CN"/>
        </w:rPr>
        <w:t>二、燃气使用中哪些事项是禁止的？</w:t>
      </w:r>
    </w:p>
    <w:p w14:paraId="67C7E6C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lang w:eastAsia="zh-CN"/>
        </w:rPr>
        <w:t>依据《</w:t>
      </w:r>
      <w:r>
        <w:rPr>
          <w:rFonts w:hint="eastAsia" w:ascii="仿宋_GB2312" w:hAnsi="仿宋_GB2312" w:eastAsia="仿宋_GB2312" w:cs="仿宋_GB2312"/>
          <w:b w:val="0"/>
          <w:bCs w:val="0"/>
          <w:color w:val="000000"/>
          <w:kern w:val="0"/>
          <w:sz w:val="32"/>
          <w:szCs w:val="32"/>
          <w:highlight w:val="none"/>
        </w:rPr>
        <w:t>北京市燃气管理条例</w:t>
      </w:r>
      <w:r>
        <w:rPr>
          <w:rFonts w:hint="eastAsia" w:ascii="仿宋_GB2312" w:hAnsi="仿宋_GB2312" w:eastAsia="仿宋_GB2312" w:cs="仿宋_GB2312"/>
          <w:b w:val="0"/>
          <w:bCs w:val="0"/>
          <w:color w:val="000000"/>
          <w:kern w:val="0"/>
          <w:sz w:val="32"/>
          <w:szCs w:val="32"/>
          <w:highlight w:val="none"/>
          <w:lang w:eastAsia="zh-CN"/>
        </w:rPr>
        <w:t>》</w:t>
      </w:r>
      <w:r>
        <w:rPr>
          <w:rFonts w:hint="eastAsia" w:ascii="仿宋_GB2312" w:hAnsi="仿宋_GB2312" w:eastAsia="仿宋_GB2312" w:cs="仿宋_GB2312"/>
          <w:b w:val="0"/>
          <w:bCs w:val="0"/>
          <w:color w:val="000000"/>
          <w:kern w:val="0"/>
          <w:sz w:val="32"/>
          <w:szCs w:val="32"/>
          <w:highlight w:val="none"/>
        </w:rPr>
        <w:t>第</w:t>
      </w:r>
      <w:r>
        <w:rPr>
          <w:rFonts w:hint="eastAsia" w:ascii="仿宋_GB2312" w:hAnsi="仿宋_GB2312" w:eastAsia="仿宋_GB2312" w:cs="仿宋_GB2312"/>
          <w:b w:val="0"/>
          <w:bCs w:val="0"/>
          <w:color w:val="000000"/>
          <w:kern w:val="0"/>
          <w:sz w:val="32"/>
          <w:szCs w:val="32"/>
          <w:highlight w:val="none"/>
          <w:lang w:eastAsia="zh-CN"/>
        </w:rPr>
        <w:t>三十</w:t>
      </w:r>
      <w:r>
        <w:rPr>
          <w:rFonts w:hint="eastAsia" w:ascii="仿宋_GB2312" w:hAnsi="仿宋_GB2312" w:eastAsia="仿宋_GB2312" w:cs="仿宋_GB2312"/>
          <w:b w:val="0"/>
          <w:bCs w:val="0"/>
          <w:color w:val="000000"/>
          <w:kern w:val="0"/>
          <w:sz w:val="32"/>
          <w:szCs w:val="32"/>
          <w:highlight w:val="none"/>
        </w:rPr>
        <w:t>条</w:t>
      </w:r>
      <w:r>
        <w:rPr>
          <w:rFonts w:hint="eastAsia" w:ascii="仿宋_GB2312" w:hAnsi="仿宋_GB2312" w:eastAsia="仿宋_GB2312" w:cs="仿宋_GB2312"/>
          <w:b w:val="0"/>
          <w:bCs w:val="0"/>
          <w:color w:val="000000"/>
          <w:kern w:val="0"/>
          <w:sz w:val="32"/>
          <w:szCs w:val="32"/>
          <w:highlight w:val="none"/>
          <w:lang w:eastAsia="zh-CN"/>
        </w:rPr>
        <w:t>规定，</w:t>
      </w:r>
      <w:r>
        <w:rPr>
          <w:rFonts w:hint="eastAsia" w:ascii="仿宋_GB2312" w:hAnsi="仿宋_GB2312" w:eastAsia="仿宋_GB2312" w:cs="仿宋_GB2312"/>
          <w:b w:val="0"/>
          <w:bCs w:val="0"/>
          <w:color w:val="000000"/>
          <w:kern w:val="0"/>
          <w:sz w:val="32"/>
          <w:szCs w:val="32"/>
          <w:highlight w:val="none"/>
        </w:rPr>
        <w:t>禁止在燃气使用中有下列行为：</w:t>
      </w:r>
    </w:p>
    <w:p w14:paraId="13D3687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(一)向未取得本市燃气经营许可证的单位或者个人购买燃气；</w:t>
      </w:r>
    </w:p>
    <w:p w14:paraId="35D385B9">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(二)向签订供用气合同以外的单位或者个人购买燃气；</w:t>
      </w:r>
    </w:p>
    <w:p w14:paraId="5FB02608">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(三)利用气瓶倒装燃气；</w:t>
      </w:r>
    </w:p>
    <w:p w14:paraId="6B8264F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(四)摔、砸、滚动、倒置气瓶；</w:t>
      </w:r>
    </w:p>
    <w:p w14:paraId="5E67ABB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(五)加热气瓶、倾倒瓶内残液或者拆修瓶阀等附件；</w:t>
      </w:r>
    </w:p>
    <w:p w14:paraId="542FDE99">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(六)实施影响燃气计量表正常使用的行为；</w:t>
      </w:r>
    </w:p>
    <w:p w14:paraId="3DC3F33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(七)在安装燃气计量表、阀门等燃气设施的房间内堆放易燃易爆物品、居住和办公，在燃气设施的专用房间内使用明火；</w:t>
      </w:r>
    </w:p>
    <w:p w14:paraId="4D85DAB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(八)发现燃气设施或者用气设备异常、燃气泄漏、意外停气时，在现场使用明火、开关电器或者拨打电话；</w:t>
      </w:r>
    </w:p>
    <w:p w14:paraId="13ECE48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(九)将燃气管道作为负重支架或者电器设备的接地导线；</w:t>
      </w:r>
    </w:p>
    <w:p w14:paraId="34FCB8E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(十)无正当理由拒绝入户安全检查，或者拒不整改用气安全隐患；</w:t>
      </w:r>
    </w:p>
    <w:p w14:paraId="1A454F29">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(十一)安装、使用国家和本市已明令淘汰或者已超出使用年限的用气设备；</w:t>
      </w:r>
    </w:p>
    <w:p w14:paraId="20483170">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(十二)其他危害公共安全和公共利益的燃气使用行为。</w:t>
      </w:r>
    </w:p>
    <w:p w14:paraId="5E196E5D">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餐饮经营者使用瓶装液化石油气的，除遵守前款规定外，不得违反国家和本市有关餐饮经营者瓶装液化石油气安全使用条件中的强制性要求。</w:t>
      </w:r>
    </w:p>
    <w:p w14:paraId="0C5B0974">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瓶装液化石油气</w:t>
      </w:r>
      <w:r>
        <w:rPr>
          <w:rFonts w:hint="eastAsia" w:ascii="仿宋_GB2312" w:hAnsi="仿宋_GB2312" w:eastAsia="仿宋_GB2312" w:cs="仿宋_GB2312"/>
          <w:b w:val="0"/>
          <w:bCs w:val="0"/>
          <w:color w:val="000000"/>
          <w:kern w:val="0"/>
          <w:sz w:val="32"/>
          <w:szCs w:val="32"/>
          <w:highlight w:val="none"/>
          <w:lang w:eastAsia="zh-CN"/>
        </w:rPr>
        <w:t>用户应当遵守规定和禁止行为，可查询《</w:t>
      </w:r>
      <w:r>
        <w:rPr>
          <w:rFonts w:hint="eastAsia" w:ascii="仿宋_GB2312" w:hAnsi="仿宋_GB2312" w:eastAsia="仿宋_GB2312" w:cs="仿宋_GB2312"/>
          <w:b w:val="0"/>
          <w:bCs w:val="0"/>
          <w:color w:val="000000"/>
          <w:kern w:val="0"/>
          <w:sz w:val="32"/>
          <w:szCs w:val="32"/>
          <w:highlight w:val="none"/>
        </w:rPr>
        <w:t>北京市瓶装液化石油气供应和使用安全管理暂行规定</w:t>
      </w:r>
      <w:r>
        <w:rPr>
          <w:rFonts w:hint="eastAsia" w:ascii="仿宋_GB2312" w:hAnsi="仿宋_GB2312" w:eastAsia="仿宋_GB2312" w:cs="仿宋_GB2312"/>
          <w:b w:val="0"/>
          <w:bCs w:val="0"/>
          <w:color w:val="000000"/>
          <w:kern w:val="0"/>
          <w:sz w:val="32"/>
          <w:szCs w:val="32"/>
          <w:highlight w:val="none"/>
          <w:lang w:eastAsia="zh-CN"/>
        </w:rPr>
        <w:t>》。</w:t>
      </w:r>
    </w:p>
    <w:p w14:paraId="5416BDC5">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eastAsia="zh-CN"/>
        </w:rPr>
        <w:t>三、</w:t>
      </w:r>
      <w:r>
        <w:rPr>
          <w:rFonts w:hint="eastAsia" w:ascii="黑体" w:hAnsi="黑体" w:eastAsia="黑体" w:cs="黑体"/>
          <w:b w:val="0"/>
          <w:bCs w:val="0"/>
          <w:color w:val="000000"/>
          <w:kern w:val="0"/>
          <w:sz w:val="32"/>
          <w:szCs w:val="32"/>
          <w:highlight w:val="none"/>
          <w:lang w:val="en-US" w:eastAsia="zh-CN"/>
        </w:rPr>
        <w:t>本市城管综合执法部门对燃气非居民用户开展检查主要依据哪些法律法规？检查事项具体包括什么？</w:t>
      </w:r>
    </w:p>
    <w:p w14:paraId="7EBF7A6C">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bCs/>
          <w:color w:val="000000"/>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本市城管综合执法部门主要依据《城镇燃气管理条例》《北京市燃气管理条例》等法规，对燃气非居民用户是否规范使用燃气等行为开展执法检查。</w:t>
      </w:r>
    </w:p>
    <w:p w14:paraId="2C0F8E38">
      <w:pPr>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四、城管综合执法部门检查发现燃气非居民用户存在不符合规定要求的问题，会如何处置？</w:t>
      </w:r>
    </w:p>
    <w:p w14:paraId="4AFE4D0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城管综合执法部门坚持处罚与教育相结合，依据《中华人民共和国行政处罚法》《城镇燃气管理条例》《北京市燃气管理条例》等法律法规规定，依法采取责令改正、行政指导、立案查处等措施。</w:t>
      </w:r>
    </w:p>
    <w:sectPr>
      <w:footerReference r:id="rId3" w:type="default"/>
      <w:pgSz w:w="11906" w:h="16838"/>
      <w:pgMar w:top="2098" w:right="1474" w:bottom="1984" w:left="1587" w:header="851" w:footer="158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6020202030204"/>
    <w:charset w:val="01"/>
    <w:family w:val="swiss"/>
    <w:pitch w:val="default"/>
    <w:sig w:usb0="00000287" w:usb1="00000800" w:usb2="00000000" w:usb3="00000000" w:csb0="2000009F" w:csb1="DFD7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6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D803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B42ED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5B42ED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762FD"/>
    <w:multiLevelType w:val="singleLevel"/>
    <w:tmpl w:val="F7F762F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dit="readOnly"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B7F2F1"/>
    <w:rsid w:val="0CC755E2"/>
    <w:rsid w:val="0F9F2A4C"/>
    <w:rsid w:val="1BBEC7A4"/>
    <w:rsid w:val="1D6FF70B"/>
    <w:rsid w:val="1F2B629A"/>
    <w:rsid w:val="24FF2120"/>
    <w:rsid w:val="25BE643B"/>
    <w:rsid w:val="27DFC041"/>
    <w:rsid w:val="2A9D0A01"/>
    <w:rsid w:val="2AEBADB3"/>
    <w:rsid w:val="2BFF4946"/>
    <w:rsid w:val="2DFE0F8C"/>
    <w:rsid w:val="3565CD79"/>
    <w:rsid w:val="35FCFF10"/>
    <w:rsid w:val="36A6D55E"/>
    <w:rsid w:val="3BAC7C5C"/>
    <w:rsid w:val="3BBC674A"/>
    <w:rsid w:val="3BF416AB"/>
    <w:rsid w:val="3BFDEA43"/>
    <w:rsid w:val="3C7F98E1"/>
    <w:rsid w:val="3E1FA54A"/>
    <w:rsid w:val="3EFD4430"/>
    <w:rsid w:val="3F8B4FC5"/>
    <w:rsid w:val="3FA7ABD0"/>
    <w:rsid w:val="3FBF4CDF"/>
    <w:rsid w:val="3FDD8AA3"/>
    <w:rsid w:val="3FFEDBA0"/>
    <w:rsid w:val="439FD04C"/>
    <w:rsid w:val="47FF0D86"/>
    <w:rsid w:val="4DE3B6C9"/>
    <w:rsid w:val="4DF817C7"/>
    <w:rsid w:val="4FBF11CA"/>
    <w:rsid w:val="525E6FC2"/>
    <w:rsid w:val="5B73A2F8"/>
    <w:rsid w:val="5B7D1848"/>
    <w:rsid w:val="5BD794A9"/>
    <w:rsid w:val="5BED431F"/>
    <w:rsid w:val="5D33AC8E"/>
    <w:rsid w:val="5DFF29D8"/>
    <w:rsid w:val="5E53335D"/>
    <w:rsid w:val="5EDF6A05"/>
    <w:rsid w:val="5EEF3D09"/>
    <w:rsid w:val="5F57FD2E"/>
    <w:rsid w:val="5F7E87D2"/>
    <w:rsid w:val="5F9B0A6B"/>
    <w:rsid w:val="5FB3D3BA"/>
    <w:rsid w:val="63DA81F2"/>
    <w:rsid w:val="65A6BF47"/>
    <w:rsid w:val="65FF6660"/>
    <w:rsid w:val="67776069"/>
    <w:rsid w:val="67DF7863"/>
    <w:rsid w:val="67F276AE"/>
    <w:rsid w:val="67F73532"/>
    <w:rsid w:val="6AFDF892"/>
    <w:rsid w:val="6AFFE06F"/>
    <w:rsid w:val="6B3FA887"/>
    <w:rsid w:val="6DBD3066"/>
    <w:rsid w:val="6E1F60BE"/>
    <w:rsid w:val="6E6F1C9E"/>
    <w:rsid w:val="6E8D70F5"/>
    <w:rsid w:val="6ECDF070"/>
    <w:rsid w:val="6EF7C601"/>
    <w:rsid w:val="6EFF564E"/>
    <w:rsid w:val="6F5F9D80"/>
    <w:rsid w:val="6F971FDA"/>
    <w:rsid w:val="6FD563D1"/>
    <w:rsid w:val="6FEC7C70"/>
    <w:rsid w:val="6FF75988"/>
    <w:rsid w:val="6FFE6CF8"/>
    <w:rsid w:val="6FFF2C16"/>
    <w:rsid w:val="715F9859"/>
    <w:rsid w:val="71E636DE"/>
    <w:rsid w:val="72E352AD"/>
    <w:rsid w:val="72FD6BF7"/>
    <w:rsid w:val="74EF374B"/>
    <w:rsid w:val="75AFBAB5"/>
    <w:rsid w:val="76C8CABC"/>
    <w:rsid w:val="77172EB1"/>
    <w:rsid w:val="773AFD39"/>
    <w:rsid w:val="773DCA3F"/>
    <w:rsid w:val="77DA4C2E"/>
    <w:rsid w:val="77E71530"/>
    <w:rsid w:val="77FBE701"/>
    <w:rsid w:val="77FCE4DF"/>
    <w:rsid w:val="77FE3D34"/>
    <w:rsid w:val="79BB4FF3"/>
    <w:rsid w:val="7ABF1129"/>
    <w:rsid w:val="7ADBD0F8"/>
    <w:rsid w:val="7AF3D953"/>
    <w:rsid w:val="7B123F78"/>
    <w:rsid w:val="7BA7A394"/>
    <w:rsid w:val="7BDCA244"/>
    <w:rsid w:val="7BE994EF"/>
    <w:rsid w:val="7BEF10BB"/>
    <w:rsid w:val="7BFFA057"/>
    <w:rsid w:val="7CFCEFA7"/>
    <w:rsid w:val="7CFFD2E3"/>
    <w:rsid w:val="7D7973BC"/>
    <w:rsid w:val="7D7E70E8"/>
    <w:rsid w:val="7D9BD5CD"/>
    <w:rsid w:val="7D9F54B1"/>
    <w:rsid w:val="7DA74EB1"/>
    <w:rsid w:val="7DAF456A"/>
    <w:rsid w:val="7DCE06C5"/>
    <w:rsid w:val="7DEDB3BA"/>
    <w:rsid w:val="7DEEE6DB"/>
    <w:rsid w:val="7DFE61ED"/>
    <w:rsid w:val="7DFF48CB"/>
    <w:rsid w:val="7E6F3A42"/>
    <w:rsid w:val="7EAF78F8"/>
    <w:rsid w:val="7EFDB592"/>
    <w:rsid w:val="7EFDCB16"/>
    <w:rsid w:val="7F35659A"/>
    <w:rsid w:val="7F6773BB"/>
    <w:rsid w:val="7F7F70A1"/>
    <w:rsid w:val="7F9E0DF2"/>
    <w:rsid w:val="7F9F3AB7"/>
    <w:rsid w:val="7FAEE117"/>
    <w:rsid w:val="7FD72967"/>
    <w:rsid w:val="7FEA14D0"/>
    <w:rsid w:val="7FEBDD2D"/>
    <w:rsid w:val="7FEFFCE1"/>
    <w:rsid w:val="7FF74BBA"/>
    <w:rsid w:val="7FFE8868"/>
    <w:rsid w:val="7FFF057E"/>
    <w:rsid w:val="7FFF5CB2"/>
    <w:rsid w:val="7FFFBBF1"/>
    <w:rsid w:val="8F7DB08A"/>
    <w:rsid w:val="957BAF08"/>
    <w:rsid w:val="9ADFCDFB"/>
    <w:rsid w:val="9ECE4426"/>
    <w:rsid w:val="9FFD6B6A"/>
    <w:rsid w:val="A3FDD8FE"/>
    <w:rsid w:val="ABFFEFDF"/>
    <w:rsid w:val="AD38ADD9"/>
    <w:rsid w:val="ADBBBCAF"/>
    <w:rsid w:val="ADF7BC4D"/>
    <w:rsid w:val="AF543D7F"/>
    <w:rsid w:val="B2FEF3B6"/>
    <w:rsid w:val="B6F9E6EE"/>
    <w:rsid w:val="B77F4F2A"/>
    <w:rsid w:val="BB8FF927"/>
    <w:rsid w:val="BBBCD00C"/>
    <w:rsid w:val="BBFD50AC"/>
    <w:rsid w:val="BC87933E"/>
    <w:rsid w:val="BC8F1E0C"/>
    <w:rsid w:val="BDA563BF"/>
    <w:rsid w:val="BDECBAD7"/>
    <w:rsid w:val="BDF711B3"/>
    <w:rsid w:val="BDFF179E"/>
    <w:rsid w:val="BEB703CE"/>
    <w:rsid w:val="BEDF3A59"/>
    <w:rsid w:val="BEF726E4"/>
    <w:rsid w:val="BEFBD889"/>
    <w:rsid w:val="BF2B9E72"/>
    <w:rsid w:val="BFFD9DB5"/>
    <w:rsid w:val="BFFFCBD9"/>
    <w:rsid w:val="C3E38598"/>
    <w:rsid w:val="C7FF5AC1"/>
    <w:rsid w:val="C99B2FA8"/>
    <w:rsid w:val="CEA72F34"/>
    <w:rsid w:val="CF7E21AD"/>
    <w:rsid w:val="CFFBF263"/>
    <w:rsid w:val="D575DF9A"/>
    <w:rsid w:val="D63E43A7"/>
    <w:rsid w:val="D6F8B797"/>
    <w:rsid w:val="DADE5F3C"/>
    <w:rsid w:val="DBDE1C6E"/>
    <w:rsid w:val="DBFFA23A"/>
    <w:rsid w:val="DC3E88EC"/>
    <w:rsid w:val="DCF6A853"/>
    <w:rsid w:val="DD719765"/>
    <w:rsid w:val="DD9B66C1"/>
    <w:rsid w:val="DEDFE969"/>
    <w:rsid w:val="DF0B2EED"/>
    <w:rsid w:val="DF3733DD"/>
    <w:rsid w:val="DFBF40EE"/>
    <w:rsid w:val="DFFB5D4C"/>
    <w:rsid w:val="DFFBFB3B"/>
    <w:rsid w:val="DFFD3F8C"/>
    <w:rsid w:val="E4FF195C"/>
    <w:rsid w:val="E576E035"/>
    <w:rsid w:val="E5FF3F8B"/>
    <w:rsid w:val="E6CFB2CB"/>
    <w:rsid w:val="E6FFA8BB"/>
    <w:rsid w:val="E777B75B"/>
    <w:rsid w:val="E7FFE54E"/>
    <w:rsid w:val="EBFD3C99"/>
    <w:rsid w:val="EC7961C8"/>
    <w:rsid w:val="ECFE6206"/>
    <w:rsid w:val="ED3F30DC"/>
    <w:rsid w:val="ED7F7BDD"/>
    <w:rsid w:val="EE577713"/>
    <w:rsid w:val="EF2F7B84"/>
    <w:rsid w:val="EF9E7BD0"/>
    <w:rsid w:val="EFB3272C"/>
    <w:rsid w:val="EFB736AB"/>
    <w:rsid w:val="EFDB6171"/>
    <w:rsid w:val="EFDD32DA"/>
    <w:rsid w:val="EFFDCB13"/>
    <w:rsid w:val="F26D4053"/>
    <w:rsid w:val="F3BF2C41"/>
    <w:rsid w:val="F3F3D6EC"/>
    <w:rsid w:val="F3FD5CD2"/>
    <w:rsid w:val="F53D8A26"/>
    <w:rsid w:val="F67F317A"/>
    <w:rsid w:val="F6DBA4D0"/>
    <w:rsid w:val="F77E0F1C"/>
    <w:rsid w:val="F7AF03B6"/>
    <w:rsid w:val="F7BF98EC"/>
    <w:rsid w:val="F7BFDBB2"/>
    <w:rsid w:val="F7C7C05C"/>
    <w:rsid w:val="F7D4478C"/>
    <w:rsid w:val="F7FC82E6"/>
    <w:rsid w:val="F7FE977D"/>
    <w:rsid w:val="FAAEA9CB"/>
    <w:rsid w:val="FBA7A7CF"/>
    <w:rsid w:val="FBBB4648"/>
    <w:rsid w:val="FBE66A3F"/>
    <w:rsid w:val="FBEBB346"/>
    <w:rsid w:val="FBEEBDDC"/>
    <w:rsid w:val="FBF9FB4D"/>
    <w:rsid w:val="FBFF221E"/>
    <w:rsid w:val="FD377C6D"/>
    <w:rsid w:val="FD7DD5D7"/>
    <w:rsid w:val="FD7EB0D4"/>
    <w:rsid w:val="FD7F483B"/>
    <w:rsid w:val="FDBFC73D"/>
    <w:rsid w:val="FDD372F3"/>
    <w:rsid w:val="FDDB8F15"/>
    <w:rsid w:val="FDEBDDC0"/>
    <w:rsid w:val="FDED8CCB"/>
    <w:rsid w:val="FE7740BF"/>
    <w:rsid w:val="FEB9A232"/>
    <w:rsid w:val="FF3332C8"/>
    <w:rsid w:val="FF3BB781"/>
    <w:rsid w:val="FF4D1253"/>
    <w:rsid w:val="FF639566"/>
    <w:rsid w:val="FF7A9F1A"/>
    <w:rsid w:val="FFB7F2F1"/>
    <w:rsid w:val="FFCF6B16"/>
    <w:rsid w:val="FFDBC810"/>
    <w:rsid w:val="FFDF640A"/>
    <w:rsid w:val="FFEABFB5"/>
    <w:rsid w:val="FFEDB46B"/>
    <w:rsid w:val="FFEEF74A"/>
    <w:rsid w:val="FFF731C7"/>
    <w:rsid w:val="FFF8A999"/>
    <w:rsid w:val="FFF9CDD7"/>
    <w:rsid w:val="FFFBEFF5"/>
    <w:rsid w:val="FFFEF467"/>
    <w:rsid w:val="FFFFAD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3"/>
    <w:next w:val="1"/>
    <w:link w:val="15"/>
    <w:qFormat/>
    <w:uiPriority w:val="0"/>
    <w:pPr>
      <w:keepNext/>
      <w:keepLines/>
      <w:spacing w:before="100" w:beforeLines="0" w:beforeAutospacing="0" w:after="90" w:afterLines="0" w:afterAutospacing="0" w:line="576" w:lineRule="auto"/>
      <w:jc w:val="center"/>
      <w:outlineLvl w:val="0"/>
    </w:pPr>
    <w:rPr>
      <w:rFonts w:ascii="Arial" w:hAnsi="Arial" w:eastAsia="方正小标宋简体"/>
      <w:b w:val="0"/>
      <w:kern w:val="44"/>
      <w:sz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4">
    <w:name w:val="Body Text"/>
    <w:basedOn w:val="1"/>
    <w:next w:val="1"/>
    <w:qFormat/>
    <w:uiPriority w:val="0"/>
    <w:pPr>
      <w:ind w:left="114"/>
    </w:pPr>
    <w:rPr>
      <w:rFonts w:hint="eastAsia" w:eastAsia="宋体"/>
      <w:sz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rPr>
  </w:style>
  <w:style w:type="paragraph" w:customStyle="1" w:styleId="11">
    <w:name w:val="大标题"/>
    <w:next w:val="1"/>
    <w:qFormat/>
    <w:uiPriority w:val="0"/>
    <w:pPr>
      <w:widowControl w:val="0"/>
      <w:spacing w:line="560" w:lineRule="exact"/>
      <w:jc w:val="center"/>
      <w:outlineLvl w:val="0"/>
    </w:pPr>
    <w:rPr>
      <w:rFonts w:ascii="方正小标宋简体" w:hAnsi="宋体" w:eastAsia="方正小标宋简体" w:cs="宋体"/>
      <w:snapToGrid w:val="0"/>
      <w:kern w:val="0"/>
      <w:sz w:val="44"/>
      <w:szCs w:val="20"/>
      <w:lang w:val="en-US" w:eastAsia="zh-CN" w:bidi="ar-SA"/>
    </w:rPr>
  </w:style>
  <w:style w:type="paragraph" w:customStyle="1" w:styleId="12">
    <w:name w:val="无间隔1"/>
    <w:next w:val="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14">
    <w:name w:val="正文首行缩进2"/>
    <w:basedOn w:val="1"/>
    <w:qFormat/>
    <w:uiPriority w:val="0"/>
    <w:pPr>
      <w:ind w:firstLine="200" w:firstLineChars="200"/>
    </w:pPr>
    <w:rPr>
      <w:rFonts w:ascii="黑体" w:eastAsia="仿宋_GB2312" w:cs="宋体"/>
      <w:sz w:val="32"/>
      <w:szCs w:val="32"/>
    </w:rPr>
  </w:style>
  <w:style w:type="character" w:customStyle="1" w:styleId="15">
    <w:name w:val="标题 1 Char"/>
    <w:link w:val="2"/>
    <w:qFormat/>
    <w:uiPriority w:val="0"/>
    <w:rPr>
      <w:rFonts w:ascii="Arial" w:hAnsi="Arial" w:eastAsia="方正小标宋简体"/>
      <w:b/>
      <w:kern w:val="44"/>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0</Words>
  <Characters>0</Characters>
  <Lines>0</Lines>
  <Paragraphs>0</Paragraphs>
  <TotalTime>0</TotalTime>
  <ScaleCrop>false</ScaleCrop>
  <LinksUpToDate>false</LinksUpToDate>
  <CharactersWithSpaces>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2026-06-29T14:50:00Z</dcterms:created>
  <dc:creator>uos</dc:creator>
  <cp:lastModifiedBy>UOS-PC</cp:lastModifiedBy>
  <cp:lastPrinted>2026-08-02T02:26:00Z</cp:lastPrinted>
  <dcterms:modified xsi:type="dcterms:W3CDTF">2026-10-21T08:52:20Z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70E45162A56213A915869A6A57488760_43</vt:lpwstr>
  </property>
</Properties>
</file>