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2A26E">
      <w:pPr>
        <w:pStyle w:val="2"/>
        <w:spacing w:line="0" w:lineRule="atLeast"/>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val="en-US" w:eastAsia="zh-CN"/>
        </w:rPr>
      </w:r>
      <w:bookmarkStart w:id="2" w:name="_Toc1654429564"/>
      <w:r>
        <w:rPr>
          <w:rFonts w:hint="eastAsia" w:ascii="方正小标宋简体" w:hAnsi="方正小标宋简体" w:eastAsia="方正小标宋简体" w:cs="方正小标宋简体"/>
          <w:sz w:val="44"/>
          <w:szCs w:val="24"/>
          <w:highlight w:val="none"/>
          <w:lang w:val="en-US" w:eastAsia="zh-CN"/>
        </w:rPr>
        <w:t>3.</w:t>
      </w:r>
      <w:r>
        <w:rPr>
          <w:rFonts w:hint="eastAsia" w:ascii="方正小标宋简体" w:hAnsi="方正小标宋简体" w:eastAsia="方正小标宋简体" w:cs="方正小标宋简体"/>
          <w:sz w:val="44"/>
          <w:szCs w:val="24"/>
          <w:highlight w:val="none"/>
          <w:lang w:eastAsia="zh-CN"/>
        </w:rPr>
        <w:t>建筑垃圾管理合规指导手册</w:t>
      </w:r>
      <w:bookmarkEnd w:id="2"/>
    </w:p>
    <w:p w14:paraId="537C6032">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color w:val="000000"/>
          <w:kern w:val="0"/>
          <w:szCs w:val="21"/>
          <w:highlight w:val="none"/>
        </w:rPr>
      </w:pPr>
    </w:p>
    <w:p w14:paraId="5F010D7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kern w:val="0"/>
          <w:sz w:val="32"/>
          <w:szCs w:val="32"/>
          <w:highlight w:val="none"/>
          <w:lang w:eastAsia="zh-CN"/>
        </w:rPr>
      </w:pPr>
      <w:r>
        <w:rPr>
          <w:rFonts w:hint="eastAsia" w:ascii="黑体" w:hAnsi="黑体" w:eastAsia="黑体" w:cs="黑体"/>
          <w:b w:val="0"/>
          <w:bCs/>
          <w:color w:val="000000"/>
          <w:kern w:val="0"/>
          <w:sz w:val="32"/>
          <w:szCs w:val="32"/>
          <w:highlight w:val="none"/>
          <w:lang w:eastAsia="zh-CN"/>
        </w:rPr>
        <w:t>一、建筑垃圾具体包括什么？</w:t>
      </w:r>
    </w:p>
    <w:p w14:paraId="08B476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中华人民共和国生态环境法典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w:t>
      </w:r>
      <w:r>
        <w:rPr>
          <w:rFonts w:hint="eastAsia" w:ascii="仿宋_GB2312" w:hAnsi="仿宋_GB2312" w:eastAsia="仿宋_GB2312" w:cs="仿宋_GB2312"/>
          <w:sz w:val="32"/>
          <w:szCs w:val="32"/>
          <w:highlight w:val="none"/>
          <w:lang w:eastAsia="zh-CN"/>
        </w:rPr>
        <w:t>五</w:t>
      </w:r>
      <w:r>
        <w:rPr>
          <w:rFonts w:hint="eastAsia" w:ascii="仿宋_GB2312" w:hAnsi="仿宋_GB2312" w:eastAsia="仿宋_GB2312" w:cs="仿宋_GB2312"/>
          <w:sz w:val="32"/>
          <w:szCs w:val="32"/>
          <w:highlight w:val="none"/>
        </w:rPr>
        <w:t>百</w:t>
      </w:r>
      <w:r>
        <w:rPr>
          <w:rFonts w:hint="eastAsia" w:ascii="仿宋_GB2312" w:hAnsi="仿宋_GB2312" w:eastAsia="仿宋_GB2312" w:cs="仿宋_GB2312"/>
          <w:sz w:val="32"/>
          <w:szCs w:val="32"/>
          <w:highlight w:val="none"/>
          <w:lang w:eastAsia="zh-CN"/>
        </w:rPr>
        <w:t>一十六</w:t>
      </w:r>
      <w:r>
        <w:rPr>
          <w:rFonts w:hint="eastAsia" w:ascii="仿宋_GB2312" w:hAnsi="仿宋_GB2312" w:eastAsia="仿宋_GB2312" w:cs="仿宋_GB2312"/>
          <w:sz w:val="32"/>
          <w:szCs w:val="32"/>
          <w:highlight w:val="none"/>
        </w:rPr>
        <w:t>条</w:t>
      </w:r>
      <w:r>
        <w:rPr>
          <w:rFonts w:hint="eastAsia" w:ascii="仿宋_GB2312" w:hAnsi="仿宋_GB2312" w:eastAsia="仿宋_GB2312" w:cs="仿宋_GB2312"/>
          <w:sz w:val="32"/>
          <w:szCs w:val="32"/>
          <w:highlight w:val="none"/>
          <w:lang w:eastAsia="zh-CN"/>
        </w:rPr>
        <w:t>第二款规定，</w:t>
      </w:r>
      <w:r>
        <w:rPr>
          <w:rFonts w:hint="eastAsia" w:ascii="仿宋_GB2312" w:hAnsi="仿宋_GB2312" w:eastAsia="仿宋_GB2312" w:cs="仿宋_GB2312"/>
          <w:sz w:val="32"/>
          <w:szCs w:val="32"/>
          <w:highlight w:val="none"/>
        </w:rPr>
        <w:t>建筑垃圾是指建设单位、施工单位新建、改建、扩建和拆除各类建筑物、构筑物、管网等，以及居民装饰装修房屋过程中产生的弃土、弃料和其他固体废物。</w:t>
      </w:r>
    </w:p>
    <w:p w14:paraId="5D032C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北京市建筑垃圾处置管理规定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第二条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建筑垃圾是指新建、改建、扩建和拆除各类建筑物、构筑物、管网等，强制拆除违法建设以及装饰装修房屋过程中产生的弃土（包括但不限于开槽渣土、级配砂石）、弃料以及其他固体废物。</w:t>
      </w:r>
    </w:p>
    <w:p w14:paraId="0FE3D6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二、建筑垃圾在产生环节，应当注意什么事项？</w:t>
      </w:r>
    </w:p>
    <w:p w14:paraId="2E9EE70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北京市建筑垃圾处置管理规定</w:t>
      </w:r>
      <w:r>
        <w:rPr>
          <w:rFonts w:hint="eastAsia" w:ascii="仿宋_GB2312" w:hAnsi="仿宋_GB2312" w:eastAsia="仿宋_GB2312" w:cs="仿宋_GB2312"/>
          <w:sz w:val="32"/>
          <w:szCs w:val="32"/>
          <w:highlight w:val="none"/>
          <w:lang w:eastAsia="zh-CN"/>
        </w:rPr>
        <w:t>》等规定，建筑垃圾产生后应当规范堆放、正规交运，不得随意堆放和处置。</w:t>
      </w:r>
    </w:p>
    <w:p w14:paraId="6FAECAC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北京市建筑垃圾处置管理规定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第十条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居民装饰装修房屋过程中产生的建筑垃圾，应当按照生活垃圾分类管理责任人规定的时间、地点和要求单独堆放，并承担处置费用。</w:t>
      </w:r>
    </w:p>
    <w:p w14:paraId="22EFBD7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第十三条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建设单位、生活垃圾分类管理责任人委托他人处置建筑垃圾的，应当按照下列流程办理相关手续：</w:t>
      </w:r>
    </w:p>
    <w:p w14:paraId="51C7DE0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（一）按照就近原则选择建筑垃圾消纳场所，与其签订消纳处置协议；</w:t>
      </w:r>
    </w:p>
    <w:p w14:paraId="37B4142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选择有资质的建筑垃圾运输服务单位，签订运输服务合同，要求运输服务单位将建筑垃圾交给与建设单位或者生活垃圾分类管理责任人签订消纳处置协议的消纳场所；涉及在施工现场作业的，要求运输服务单位服从施工单位的现场管理；</w:t>
      </w:r>
    </w:p>
    <w:p w14:paraId="2106981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（三）持建筑垃圾治理方案、消纳处置协议和运输服务合同向所在地的区城市管理部门备案建筑垃圾消纳情况。</w:t>
      </w:r>
    </w:p>
    <w:p w14:paraId="374E5B7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第二十条规定，施工单位应当编制施工现场的建筑垃圾处理方案，明确建筑垃圾运输车辆进出施工现场的管理制度、具体负责人、检查人员和检查登记方法、投诉举报途径、突发事件处理程序等，并报区城市管理部门备案。</w:t>
      </w:r>
    </w:p>
    <w:p w14:paraId="23D9842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施工单位应当按照城市管理部门的规定对建筑垃圾进行资源化利用或者处置，并根据建筑垃圾运输服务合同的约定，通知建筑垃圾运输服务单位及时清运施工产生的建筑垃圾；对需要在施工现场贮存的建筑垃圾，应当按照规定采取密闭式垃圾站或者防尘网遮盖等扬尘防治措施。</w:t>
      </w:r>
    </w:p>
    <w:p w14:paraId="5DF13C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三、建筑垃圾在运输环节，应当注意什么事项？</w:t>
      </w:r>
    </w:p>
    <w:p w14:paraId="3931202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北京市建筑垃圾处置管理规定</w:t>
      </w:r>
      <w:r>
        <w:rPr>
          <w:rFonts w:hint="eastAsia" w:ascii="仿宋_GB2312" w:hAnsi="仿宋_GB2312" w:eastAsia="仿宋_GB2312" w:cs="仿宋_GB2312"/>
          <w:sz w:val="32"/>
          <w:szCs w:val="32"/>
          <w:highlight w:val="none"/>
          <w:lang w:eastAsia="zh-CN"/>
        </w:rPr>
        <w:t>》等规定，运输建筑垃圾的单位应当</w:t>
      </w:r>
      <w:r>
        <w:rPr>
          <w:rFonts w:hint="eastAsia" w:ascii="仿宋_GB2312" w:hAnsi="仿宋_GB2312" w:eastAsia="仿宋_GB2312" w:cs="仿宋_GB2312"/>
          <w:sz w:val="32"/>
          <w:szCs w:val="32"/>
          <w:highlight w:val="none"/>
          <w:lang w:val="en-US" w:eastAsia="zh-CN"/>
        </w:rPr>
        <w:t>取得区城市管理部门核发的生活垃圾运输经营许可，并使用合规车辆运输到正规的消纳地点。</w:t>
      </w:r>
    </w:p>
    <w:p w14:paraId="3ADD1B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北京市建筑垃圾处置管理规定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第十八条规定，在本市从事建筑垃圾运输服务的单位，应当取得区城市管理部门核发的生活垃圾运输经营许可，使用的运输车辆应当符合国家和本市相关标准，安装具备定位和称重功能的车载监控终端，并取得区城市管理部门核发的建筑垃圾准运许可。</w:t>
      </w:r>
    </w:p>
    <w:p w14:paraId="32AF23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第十九条</w:t>
      </w:r>
      <w:r>
        <w:rPr>
          <w:rFonts w:hint="eastAsia" w:ascii="仿宋_GB2312" w:hAnsi="仿宋_GB2312" w:eastAsia="仿宋_GB2312" w:cs="仿宋_GB2312"/>
          <w:sz w:val="32"/>
          <w:szCs w:val="32"/>
          <w:highlight w:val="none"/>
          <w:lang w:eastAsia="zh-CN"/>
        </w:rPr>
        <w:t>规定，</w:t>
      </w:r>
      <w:r>
        <w:rPr>
          <w:rFonts w:hint="eastAsia" w:ascii="仿宋_GB2312" w:hAnsi="仿宋_GB2312" w:eastAsia="仿宋_GB2312" w:cs="仿宋_GB2312"/>
          <w:sz w:val="32"/>
          <w:szCs w:val="32"/>
          <w:highlight w:val="none"/>
        </w:rPr>
        <w:t>建筑垃圾运输服务单位运输建筑垃圾不得超限超载，并应当采取密闭或者其他措施防止运输车辆遗撒、泄漏建筑垃圾，将建筑垃圾运输至消纳处置协议确定的建筑垃圾消纳场所，不得将建筑垃圾与其他生活垃圾、危险废物混装混运。</w:t>
      </w:r>
    </w:p>
    <w:p w14:paraId="4831B8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本市实行建筑垃圾运输电子运单制度。建筑垃圾运输服务单位运输建筑垃圾，实行一辆车对应一份电子运单，如实记录建筑垃圾的种类、数量和流向等情况。</w:t>
      </w:r>
    </w:p>
    <w:p w14:paraId="428706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四、建筑垃圾在处置环节，应当注意什么事项？</w:t>
      </w:r>
    </w:p>
    <w:p w14:paraId="7C3CF6E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依据《</w:t>
      </w:r>
      <w:r>
        <w:rPr>
          <w:rFonts w:hint="eastAsia" w:ascii="仿宋_GB2312" w:hAnsi="仿宋_GB2312" w:eastAsia="仿宋_GB2312" w:cs="仿宋_GB2312"/>
          <w:sz w:val="32"/>
          <w:szCs w:val="32"/>
          <w:highlight w:val="none"/>
        </w:rPr>
        <w:t>北京市建筑垃圾处置管理规定</w:t>
      </w:r>
      <w:r>
        <w:rPr>
          <w:rFonts w:hint="eastAsia" w:ascii="仿宋_GB2312" w:hAnsi="仿宋_GB2312" w:eastAsia="仿宋_GB2312" w:cs="仿宋_GB2312"/>
          <w:sz w:val="32"/>
          <w:szCs w:val="32"/>
          <w:highlight w:val="none"/>
          <w:lang w:eastAsia="zh-CN"/>
        </w:rPr>
        <w:t>》等规定，建筑垃圾应当运输到已取得</w:t>
      </w:r>
      <w:r>
        <w:rPr>
          <w:rFonts w:hint="eastAsia" w:ascii="仿宋_GB2312" w:hAnsi="仿宋_GB2312" w:eastAsia="仿宋_GB2312" w:cs="仿宋_GB2312"/>
          <w:sz w:val="32"/>
          <w:szCs w:val="32"/>
          <w:highlight w:val="none"/>
          <w:lang w:val="en-US" w:eastAsia="zh-CN"/>
        </w:rPr>
        <w:t>城市管理部门设置许可的消纳场所或者经允许设置的建筑垃圾临时处置点正规处置，不得随意倾倒。建筑垃圾消纳场所和临时处置点经营单位应当严格遵守相关规定。</w:t>
      </w:r>
    </w:p>
    <w:p w14:paraId="31B02A2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北京市建筑垃圾处置管理规定》第十四条规定，设置建筑垃圾消纳场所，应当符合国家和本市有关场地、机械设备、排水、消防和环境卫生等规定和标准，建立安全管理制度，并取得所在地的区城市管理部门核发的建筑垃圾消纳场所设置许可。</w:t>
      </w:r>
    </w:p>
    <w:p w14:paraId="30A622D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第十七条规定，建筑垃圾消纳场所和临时处置点经营单位应当遵守下列规定：</w:t>
      </w:r>
    </w:p>
    <w:p w14:paraId="5683E46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（一）按照消纳处置协议的约定接收符合分类标准的建筑垃圾；</w:t>
      </w:r>
    </w:p>
    <w:p w14:paraId="15EF0FC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（二）对非作业区域采取覆盖、绿化，对作业区域采取密闭或者实施洒水降尘工艺等扬尘污染防治措施，禁止土层裸露；</w:t>
      </w:r>
    </w:p>
    <w:p w14:paraId="27A90981">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（三）在作业出入口设置双向称重系统，保持其正常运转，如实记录进出场的建筑垃圾运输车辆载重状况，并按照规定实时传输至本市建筑垃圾管理和服务平台；</w:t>
      </w:r>
    </w:p>
    <w:p w14:paraId="3FF309D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（四）在作业场所安装运输车辆识别和扬尘污染实时监控装置，保持其正常运转，并按照规定接入本市建筑垃圾管理和服务平台；</w:t>
      </w:r>
    </w:p>
    <w:p w14:paraId="36D8584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（五）将建筑垃圾接收量、处置量及再生产品生产供应等数据实时传输至本市建筑垃圾管理和服务平台。</w:t>
      </w:r>
    </w:p>
    <w:p w14:paraId="7F62A49A">
      <w:pPr>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五、城管综合执法部门检查发现违规处置建筑垃圾的问题，会如何处置？</w:t>
      </w:r>
    </w:p>
    <w:p w14:paraId="777482D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城管综合执法部门坚持处罚与教育相结合，依据《中华人民共和国行政处罚法》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中华人民共和国生态环境法典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《北京市建筑垃圾处置管理规定》等</w:t>
      </w:r>
      <w:r>
        <w:rPr>
          <w:rFonts w:hint="eastAsia" w:ascii="仿宋_GB2312" w:hAnsi="仿宋_GB2312" w:eastAsia="仿宋_GB2312" w:cs="仿宋_GB2312"/>
          <w:b w:val="0"/>
          <w:bCs w:val="0"/>
          <w:color w:val="000000"/>
          <w:kern w:val="0"/>
          <w:sz w:val="32"/>
          <w:szCs w:val="32"/>
          <w:highlight w:val="none"/>
          <w:lang w:val="en-US" w:eastAsia="zh-CN"/>
        </w:rPr>
        <w:t>法律法规规章规定，依法采取责令改正、行政指导、立案查处等措施。</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