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DBDC7">
      <w:pPr>
        <w:pStyle w:val="2"/>
        <w:spacing w:line="0" w:lineRule="atLeast"/>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r>
      <w:bookmarkStart w:id="3" w:name="_Toc525697985"/>
      <w:r>
        <w:rPr>
          <w:rFonts w:hint="eastAsia" w:ascii="方正小标宋简体" w:hAnsi="方正小标宋简体" w:eastAsia="方正小标宋简体" w:cs="方正小标宋简体"/>
          <w:sz w:val="44"/>
          <w:szCs w:val="24"/>
          <w:highlight w:val="none"/>
          <w:lang w:val="en-US" w:eastAsia="zh-CN"/>
        </w:rPr>
        <w:t>4.</w:t>
      </w:r>
      <w:r>
        <w:rPr>
          <w:rFonts w:hint="eastAsia" w:ascii="方正小标宋简体" w:hAnsi="方正小标宋简体" w:eastAsia="方正小标宋简体" w:cs="方正小标宋简体"/>
          <w:sz w:val="44"/>
          <w:szCs w:val="24"/>
          <w:highlight w:val="none"/>
          <w:lang w:eastAsia="zh-CN"/>
        </w:rPr>
        <w:t>市容环境卫生责任单位合规指导手册</w:t>
      </w:r>
      <w:bookmarkEnd w:id="3"/>
    </w:p>
    <w:p w14:paraId="2015157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color w:val="000000"/>
          <w:kern w:val="0"/>
          <w:szCs w:val="21"/>
          <w:highlight w:val="none"/>
        </w:rPr>
      </w:pPr>
    </w:p>
    <w:p w14:paraId="1E31D70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eastAsia="zh-CN"/>
        </w:rPr>
        <w:t>一、</w:t>
      </w:r>
      <w:r>
        <w:rPr>
          <w:rFonts w:hint="eastAsia" w:ascii="黑体" w:hAnsi="黑体" w:eastAsia="黑体" w:cs="黑体"/>
          <w:sz w:val="32"/>
          <w:szCs w:val="32"/>
          <w:highlight w:val="none"/>
        </w:rPr>
        <w:t>市容环境卫生责任人</w:t>
      </w:r>
      <w:r>
        <w:rPr>
          <w:rFonts w:hint="eastAsia" w:ascii="黑体" w:hAnsi="黑体" w:eastAsia="黑体" w:cs="黑体"/>
          <w:sz w:val="32"/>
          <w:szCs w:val="32"/>
          <w:highlight w:val="none"/>
          <w:lang w:eastAsia="zh-CN"/>
        </w:rPr>
        <w:t>是如何确定的？</w:t>
      </w:r>
    </w:p>
    <w:p w14:paraId="681077E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kern w:val="0"/>
          <w:sz w:val="32"/>
          <w:szCs w:val="32"/>
          <w:highlight w:val="none"/>
          <w:lang w:val="en-US" w:eastAsia="zh-CN" w:bidi="ar-SA"/>
        </w:rPr>
        <w:t>依据《北京市市容环境卫生条例》第二十二条规定，市容环境卫生责任人的确定原则是：建筑物、构筑物或者设施、场所由所有权人负责；所有权人、管理人、使用人之间约定管理责任的，由约定的</w:t>
      </w:r>
      <w:r>
        <w:rPr>
          <w:rFonts w:hint="eastAsia" w:ascii="仿宋_GB2312" w:hAnsi="仿宋_GB2312" w:eastAsia="仿宋_GB2312" w:cs="仿宋_GB2312"/>
          <w:sz w:val="32"/>
          <w:szCs w:val="32"/>
          <w:highlight w:val="none"/>
        </w:rPr>
        <w:t>责任人负责。</w:t>
      </w:r>
    </w:p>
    <w:p w14:paraId="44BE124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下列区域的责任人按照如下规定确定：</w:t>
      </w:r>
    </w:p>
    <w:p w14:paraId="092FBA5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(一)城市道路及其人行过街桥、人行地下过街通道等附属设施由道路维修养护单位和清扫专业作业单位根据职责分工负责；其中新建、改建、扩建施工中的和未经验收边施工边通车的道路，由建设单位负责。</w:t>
      </w:r>
    </w:p>
    <w:p w14:paraId="43BC3AD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(二)居住地区，包括胡同、街巷、住宅小区等，由街道办事处或者乡镇人民政府负责；实行物业管理的，由物业管理单位负责。居民应当按照规定交纳保洁费用。</w:t>
      </w:r>
    </w:p>
    <w:p w14:paraId="47634E6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(三)集贸市场、展览展销等场所，由经营管理单位负责。</w:t>
      </w:r>
    </w:p>
    <w:p w14:paraId="402F4CD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(四)公路、铁路及其管理范围，由经营管理单位负责。</w:t>
      </w:r>
    </w:p>
    <w:p w14:paraId="230ADCC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(五)河湖及其管理范围，由河湖管理单位负责。</w:t>
      </w:r>
    </w:p>
    <w:p w14:paraId="225119E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(六)建设工地的施工现场由施工单位负责；尚未施工的，由建设单位负责。</w:t>
      </w:r>
    </w:p>
    <w:p w14:paraId="4326DC6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(七)城市绿地由管理养护单位负责。</w:t>
      </w:r>
    </w:p>
    <w:p w14:paraId="61763E1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(八)风景名胜区由管理单位负责。</w:t>
      </w:r>
    </w:p>
    <w:p w14:paraId="63722CD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(九)机关、团体、部队、学校和企事业单位的周边区域，由本单位负责。</w:t>
      </w:r>
    </w:p>
    <w:p w14:paraId="19C07D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城镇地区内市容环境卫生责任区的责任标准</w:t>
      </w:r>
      <w:r>
        <w:rPr>
          <w:rFonts w:hint="eastAsia" w:ascii="黑体" w:hAnsi="黑体" w:eastAsia="黑体" w:cs="黑体"/>
          <w:sz w:val="32"/>
          <w:szCs w:val="32"/>
          <w:highlight w:val="none"/>
          <w:lang w:eastAsia="zh-CN"/>
        </w:rPr>
        <w:t>是什么？</w:t>
      </w:r>
    </w:p>
    <w:p w14:paraId="608DDA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依据《北京市市容环境卫生条例》第</w:t>
      </w:r>
      <w:r>
        <w:rPr>
          <w:rFonts w:hint="eastAsia" w:ascii="仿宋_GB2312" w:hAnsi="仿宋_GB2312" w:eastAsia="仿宋_GB2312" w:cs="仿宋_GB2312"/>
          <w:sz w:val="32"/>
          <w:szCs w:val="32"/>
          <w:highlight w:val="none"/>
        </w:rPr>
        <w:t>二十三条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城镇地区内市容环境卫生责任区的责任标准是：</w:t>
      </w:r>
    </w:p>
    <w:p w14:paraId="0FEEE6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(一)保持市容整洁，无乱设摊、乱搭建、乱张贴、乱涂写、乱刻画、乱吊挂、乱堆放等行为；</w:t>
      </w:r>
    </w:p>
    <w:p w14:paraId="42AC1FB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(二)保持环境卫生整洁，无暴露垃圾、粪便、污水，无污迹，无渣土，按照规定扫雪铲冰；</w:t>
      </w:r>
    </w:p>
    <w:p w14:paraId="6BE53F1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(三)保持环境卫生设施的整洁、完好。</w:t>
      </w:r>
    </w:p>
    <w:p w14:paraId="739B16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市容环境卫生责任人履行维护市容环境卫生责任</w:t>
      </w:r>
      <w:r>
        <w:rPr>
          <w:rFonts w:hint="eastAsia" w:ascii="黑体" w:hAnsi="黑体" w:eastAsia="黑体" w:cs="黑体"/>
          <w:sz w:val="32"/>
          <w:szCs w:val="32"/>
          <w:highlight w:val="none"/>
          <w:lang w:eastAsia="zh-CN"/>
        </w:rPr>
        <w:t>，可以采取什么措施？</w:t>
      </w:r>
    </w:p>
    <w:p w14:paraId="40C8A4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依据《北京市市容环境卫生条例》第</w:t>
      </w:r>
      <w:r>
        <w:rPr>
          <w:rFonts w:hint="eastAsia" w:ascii="仿宋_GB2312" w:hAnsi="仿宋_GB2312" w:eastAsia="仿宋_GB2312" w:cs="仿宋_GB2312"/>
          <w:sz w:val="32"/>
          <w:szCs w:val="32"/>
          <w:highlight w:val="none"/>
        </w:rPr>
        <w:t>二十三条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责任人对在市容环境卫生责任区内发生的损害、破坏市容环境卫生的行为，有权予以劝阻、制止并要求城市管理综合执法部门查处。</w:t>
      </w:r>
    </w:p>
    <w:p w14:paraId="3E28D4E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四、城管综合执法部门检查发现</w:t>
      </w:r>
      <w:r>
        <w:rPr>
          <w:rFonts w:hint="eastAsia" w:ascii="黑体" w:hAnsi="黑体" w:eastAsia="黑体" w:cs="黑体"/>
          <w:sz w:val="32"/>
          <w:szCs w:val="32"/>
          <w:highlight w:val="none"/>
        </w:rPr>
        <w:t>市容环境卫生责任人</w:t>
      </w:r>
      <w:r>
        <w:rPr>
          <w:rFonts w:hint="eastAsia" w:ascii="黑体" w:hAnsi="黑体" w:eastAsia="黑体" w:cs="黑体"/>
          <w:sz w:val="32"/>
          <w:szCs w:val="32"/>
          <w:highlight w:val="none"/>
          <w:lang w:eastAsia="zh-CN"/>
        </w:rPr>
        <w:t>未</w:t>
      </w:r>
      <w:r>
        <w:rPr>
          <w:rFonts w:hint="eastAsia" w:ascii="黑体" w:hAnsi="黑体" w:eastAsia="黑体" w:cs="黑体"/>
          <w:sz w:val="32"/>
          <w:szCs w:val="32"/>
          <w:highlight w:val="none"/>
        </w:rPr>
        <w:t>履行维护市容环境卫生责任</w:t>
      </w:r>
      <w:r>
        <w:rPr>
          <w:rFonts w:hint="eastAsia" w:ascii="黑体" w:hAnsi="黑体" w:eastAsia="黑体" w:cs="黑体"/>
          <w:sz w:val="32"/>
          <w:szCs w:val="32"/>
          <w:highlight w:val="none"/>
          <w:lang w:eastAsia="zh-CN"/>
        </w:rPr>
        <w:t>的，</w:t>
      </w:r>
      <w:r>
        <w:rPr>
          <w:rFonts w:hint="eastAsia" w:ascii="黑体" w:hAnsi="黑体" w:eastAsia="黑体" w:cs="黑体"/>
          <w:b w:val="0"/>
          <w:bCs w:val="0"/>
          <w:color w:val="000000"/>
          <w:kern w:val="0"/>
          <w:sz w:val="32"/>
          <w:szCs w:val="32"/>
          <w:highlight w:val="none"/>
          <w:lang w:val="en-US" w:eastAsia="zh-CN"/>
        </w:rPr>
        <w:t>会如何处置？</w:t>
      </w:r>
    </w:p>
    <w:p w14:paraId="2F17D53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城管综合执法部门坚持处罚与教育相结合，依据《中华人民共和国行政处罚法》</w:t>
      </w:r>
      <w:r>
        <w:rPr>
          <w:rFonts w:hint="eastAsia" w:ascii="仿宋_GB2312" w:hAnsi="仿宋_GB2312" w:eastAsia="仿宋_GB2312" w:cs="仿宋_GB2312"/>
          <w:sz w:val="32"/>
          <w:szCs w:val="32"/>
          <w:highlight w:val="none"/>
          <w:lang w:val="en-US" w:eastAsia="zh-CN"/>
        </w:rPr>
        <w:t>《北京市市容环境卫生条例》等</w:t>
      </w:r>
      <w:r>
        <w:rPr>
          <w:rFonts w:hint="eastAsia" w:ascii="仿宋_GB2312" w:hAnsi="仿宋_GB2312" w:eastAsia="仿宋_GB2312" w:cs="仿宋_GB2312"/>
          <w:b w:val="0"/>
          <w:bCs w:val="0"/>
          <w:color w:val="000000"/>
          <w:kern w:val="0"/>
          <w:sz w:val="32"/>
          <w:szCs w:val="32"/>
          <w:highlight w:val="none"/>
          <w:lang w:val="en-US" w:eastAsia="zh-CN"/>
        </w:rPr>
        <w:t>法律法规规章规定，依法采取责令改正、行政指导、立案查处等措施。</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