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E4C09">
      <w:pPr>
        <w:spacing w:line="0" w:lineRule="atLeast"/>
        <w:jc w:val="both"/>
        <w:rPr>
          <w:rFonts w:hint="eastAsia"/>
          <w:color w:val="auto"/>
          <w:highlight w:val="none"/>
        </w:rPr>
      </w:pPr>
      <w:r>
        <w:rPr>
          <w:rFonts w:hint="eastAsia" w:ascii="黑体" w:hAnsi="黑体" w:eastAsia="黑体" w:cs="黑体"/>
          <w:color w:val="auto"/>
          <w:sz w:val="28"/>
          <w:szCs w:val="28"/>
          <w:highlight w:val="none"/>
          <w:lang w:eastAsia="zh-CN"/>
        </w:rPr>
        <w:t>附件</w:t>
      </w:r>
    </w:p>
    <w:p w14:paraId="4DFF60A2">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北京市</w:t>
      </w:r>
      <w:r>
        <w:rPr>
          <w:rFonts w:hint="eastAsia" w:ascii="方正小标宋简体" w:hAnsi="方正小标宋简体" w:eastAsia="方正小标宋简体" w:cs="方正小标宋简体"/>
          <w:color w:val="auto"/>
          <w:sz w:val="44"/>
          <w:szCs w:val="44"/>
          <w:highlight w:val="none"/>
          <w:lang w:val="en-US" w:eastAsia="zh-CN"/>
        </w:rPr>
        <w:t>城市管理综合行政</w:t>
      </w:r>
      <w:r>
        <w:rPr>
          <w:rFonts w:hint="eastAsia" w:ascii="方正小标宋简体" w:hAnsi="方正小标宋简体" w:eastAsia="方正小标宋简体" w:cs="方正小标宋简体"/>
          <w:color w:val="auto"/>
          <w:sz w:val="44"/>
          <w:szCs w:val="44"/>
          <w:highlight w:val="none"/>
        </w:rPr>
        <w:t>执法</w:t>
      </w:r>
    </w:p>
    <w:p w14:paraId="611094AA">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行政</w:t>
      </w:r>
      <w:r>
        <w:rPr>
          <w:rFonts w:hint="eastAsia" w:ascii="方正小标宋简体" w:hAnsi="方正小标宋简体" w:eastAsia="方正小标宋简体" w:cs="方正小标宋简体"/>
          <w:color w:val="auto"/>
          <w:sz w:val="44"/>
          <w:szCs w:val="44"/>
          <w:highlight w:val="none"/>
        </w:rPr>
        <w:t>处罚裁量基准表</w:t>
      </w:r>
    </w:p>
    <w:sdt>
      <w:sdtPr>
        <w:rPr>
          <w:rFonts w:hint="default" w:ascii="宋体" w:hAnsi="宋体" w:eastAsia="宋体" w:cs="Times New Roman"/>
          <w:color w:val="auto"/>
          <w:kern w:val="2"/>
          <w:sz w:val="21"/>
          <w:szCs w:val="24"/>
          <w:highlight w:val="none"/>
          <w:lang w:val="en-US" w:eastAsia="zh-CN" w:bidi="ar-SA"/>
        </w:rPr>
        <w:id w:val="227737608"/>
        <w:docPartObj>
          <w:docPartGallery w:val="Table of Contents"/>
          <w:docPartUnique/>
        </w:docPartObj>
      </w:sdtPr>
      <w:sdtEndPr>
        <w:rPr>
          <w:rFonts w:hint="default" w:ascii="Times New Roman" w:hAnsi="Times New Roman" w:eastAsia="宋体" w:cs="Times New Roman"/>
          <w:color w:val="auto"/>
          <w:kern w:val="2"/>
          <w:sz w:val="21"/>
          <w:szCs w:val="24"/>
          <w:highlight w:val="none"/>
          <w:lang w:val="en-US" w:eastAsia="zh-CN" w:bidi="ar-SA"/>
        </w:rPr>
      </w:sdtEndPr>
      <w:sdtContent>
        <w:p w14:paraId="3F440BD9">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w:t>
          </w:r>
          <w:r>
            <w:rPr>
              <w:rFonts w:hint="eastAsia" w:ascii="宋体" w:hAnsi="宋体"/>
              <w:b/>
              <w:bCs/>
              <w:color w:val="auto"/>
              <w:sz w:val="24"/>
              <w:szCs w:val="32"/>
              <w:highlight w:val="none"/>
              <w:lang w:val="en-US" w:eastAsia="zh-CN"/>
            </w:rPr>
            <w:t xml:space="preserve">  </w:t>
          </w:r>
          <w:r>
            <w:rPr>
              <w:rFonts w:ascii="宋体" w:hAnsi="宋体" w:eastAsia="宋体"/>
              <w:b/>
              <w:bCs/>
              <w:color w:val="auto"/>
              <w:sz w:val="24"/>
              <w:szCs w:val="32"/>
              <w:highlight w:val="none"/>
            </w:rPr>
            <w:t>录</w:t>
          </w:r>
        </w:p>
        <w:p w14:paraId="641CF281">
          <w:pPr>
            <w:pStyle w:val="17"/>
            <w:tabs>
              <w:tab w:val="right" w:leader="dot" w:pos="9582"/>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_Toc170026883 </w:instrText>
          </w:r>
          <w:r>
            <w:rPr>
              <w:highlight w:val="none"/>
            </w:rPr>
            <w:fldChar w:fldCharType="separate"/>
          </w:r>
          <w:r>
            <w:rPr>
              <w:rFonts w:hint="eastAsia" w:ascii="黑体" w:hAnsi="黑体" w:eastAsia="黑体"/>
              <w:szCs w:val="28"/>
              <w:highlight w:val="none"/>
            </w:rPr>
            <w:t>市容环境卫生管理方面</w:t>
          </w:r>
          <w:r>
            <w:tab/>
          </w:r>
          <w:r>
            <w:fldChar w:fldCharType="begin"/>
          </w:r>
          <w:r>
            <w:instrText xml:space="preserve"> PAGEREF _Toc170026883 \h </w:instrText>
          </w:r>
          <w:r>
            <w:fldChar w:fldCharType="separate"/>
          </w:r>
          <w:r>
            <w:t>1</w:t>
          </w:r>
          <w:r>
            <w:fldChar w:fldCharType="end"/>
          </w:r>
          <w:r>
            <w:rPr>
              <w:color w:val="auto"/>
              <w:highlight w:val="none"/>
            </w:rPr>
            <w:fldChar w:fldCharType="end"/>
          </w:r>
        </w:p>
        <w:p w14:paraId="605D37AC">
          <w:pPr>
            <w:pStyle w:val="19"/>
            <w:tabs>
              <w:tab w:val="right" w:leader="dot" w:pos="9582"/>
            </w:tabs>
          </w:pPr>
          <w:r>
            <w:rPr>
              <w:color w:val="auto"/>
              <w:highlight w:val="none"/>
            </w:rPr>
            <w:fldChar w:fldCharType="begin"/>
          </w:r>
          <w:r>
            <w:rPr>
              <w:highlight w:val="none"/>
            </w:rPr>
            <w:instrText xml:space="preserve"> HYPERLINK \l _Toc1173839087 </w:instrText>
          </w:r>
          <w:r>
            <w:rPr>
              <w:highlight w:val="none"/>
            </w:rPr>
            <w:fldChar w:fldCharType="separate"/>
          </w:r>
          <w:r>
            <w:rPr>
              <w:rFonts w:hint="eastAsia" w:asciiTheme="minorEastAsia" w:hAnsiTheme="minorEastAsia" w:eastAsiaTheme="minorEastAsia"/>
              <w:szCs w:val="21"/>
              <w:highlight w:val="none"/>
            </w:rPr>
            <w:t>《北京市市容环境卫生条例》案由56项</w:t>
          </w:r>
          <w:r>
            <w:tab/>
          </w:r>
          <w:r>
            <w:fldChar w:fldCharType="begin"/>
          </w:r>
          <w:r>
            <w:instrText xml:space="preserve"> PAGEREF _Toc1173839087 \h </w:instrText>
          </w:r>
          <w:r>
            <w:fldChar w:fldCharType="separate"/>
          </w:r>
          <w:r>
            <w:t>1</w:t>
          </w:r>
          <w:r>
            <w:fldChar w:fldCharType="end"/>
          </w:r>
          <w:r>
            <w:rPr>
              <w:color w:val="auto"/>
              <w:highlight w:val="none"/>
            </w:rPr>
            <w:fldChar w:fldCharType="end"/>
          </w:r>
        </w:p>
        <w:p w14:paraId="6F8CF538">
          <w:pPr>
            <w:pStyle w:val="19"/>
            <w:tabs>
              <w:tab w:val="right" w:leader="dot" w:pos="9582"/>
            </w:tabs>
          </w:pPr>
          <w:r>
            <w:rPr>
              <w:color w:val="auto"/>
              <w:highlight w:val="none"/>
            </w:rPr>
            <w:fldChar w:fldCharType="begin"/>
          </w:r>
          <w:r>
            <w:rPr>
              <w:highlight w:val="none"/>
            </w:rPr>
            <w:instrText xml:space="preserve"> HYPERLINK \l _Toc2100130700 </w:instrText>
          </w:r>
          <w:r>
            <w:rPr>
              <w:highlight w:val="none"/>
            </w:rPr>
            <w:fldChar w:fldCharType="separate"/>
          </w:r>
          <w:r>
            <w:rPr>
              <w:rFonts w:hint="eastAsia" w:asciiTheme="minorEastAsia" w:hAnsiTheme="minorEastAsia" w:eastAsiaTheme="minorEastAsia"/>
              <w:szCs w:val="21"/>
              <w:highlight w:val="none"/>
            </w:rPr>
            <w:t>《北京市生活垃圾管理条例》案由</w:t>
          </w:r>
          <w:r>
            <w:rPr>
              <w:rFonts w:asciiTheme="minorEastAsia" w:hAnsiTheme="minorEastAsia" w:eastAsiaTheme="minorEastAsia"/>
              <w:szCs w:val="21"/>
              <w:highlight w:val="none"/>
            </w:rPr>
            <w:t>36</w:t>
          </w:r>
          <w:r>
            <w:rPr>
              <w:rFonts w:hint="eastAsia" w:asciiTheme="minorEastAsia" w:hAnsiTheme="minorEastAsia" w:eastAsiaTheme="minorEastAsia"/>
              <w:szCs w:val="21"/>
              <w:highlight w:val="none"/>
            </w:rPr>
            <w:t>项</w:t>
          </w:r>
          <w:r>
            <w:tab/>
          </w:r>
          <w:r>
            <w:fldChar w:fldCharType="begin"/>
          </w:r>
          <w:r>
            <w:instrText xml:space="preserve"> PAGEREF _Toc2100130700 \h </w:instrText>
          </w:r>
          <w:r>
            <w:fldChar w:fldCharType="separate"/>
          </w:r>
          <w:r>
            <w:t>10</w:t>
          </w:r>
          <w:r>
            <w:fldChar w:fldCharType="end"/>
          </w:r>
          <w:r>
            <w:rPr>
              <w:color w:val="auto"/>
              <w:highlight w:val="none"/>
            </w:rPr>
            <w:fldChar w:fldCharType="end"/>
          </w:r>
        </w:p>
        <w:p w14:paraId="7FCF4AF1">
          <w:pPr>
            <w:pStyle w:val="19"/>
            <w:tabs>
              <w:tab w:val="right" w:leader="dot" w:pos="9582"/>
            </w:tabs>
          </w:pPr>
          <w:r>
            <w:rPr>
              <w:color w:val="auto"/>
              <w:highlight w:val="none"/>
            </w:rPr>
            <w:fldChar w:fldCharType="begin"/>
          </w:r>
          <w:r>
            <w:rPr>
              <w:highlight w:val="none"/>
            </w:rPr>
            <w:instrText xml:space="preserve"> HYPERLINK \l _Toc1318505771 </w:instrText>
          </w:r>
          <w:r>
            <w:rPr>
              <w:highlight w:val="none"/>
            </w:rPr>
            <w:fldChar w:fldCharType="separate"/>
          </w:r>
          <w:r>
            <w:rPr>
              <w:rFonts w:hint="eastAsia" w:asciiTheme="minorEastAsia" w:hAnsiTheme="minorEastAsia" w:eastAsiaTheme="minorEastAsia"/>
              <w:szCs w:val="20"/>
              <w:highlight w:val="none"/>
            </w:rPr>
            <w:t>《城市生活垃圾管理办法》案由11项</w:t>
          </w:r>
          <w:r>
            <w:tab/>
          </w:r>
          <w:r>
            <w:fldChar w:fldCharType="begin"/>
          </w:r>
          <w:r>
            <w:instrText xml:space="preserve"> PAGEREF _Toc1318505771 \h </w:instrText>
          </w:r>
          <w:r>
            <w:fldChar w:fldCharType="separate"/>
          </w:r>
          <w:r>
            <w:t>20</w:t>
          </w:r>
          <w:r>
            <w:fldChar w:fldCharType="end"/>
          </w:r>
          <w:r>
            <w:rPr>
              <w:color w:val="auto"/>
              <w:highlight w:val="none"/>
            </w:rPr>
            <w:fldChar w:fldCharType="end"/>
          </w:r>
        </w:p>
        <w:p w14:paraId="6518435D">
          <w:pPr>
            <w:pStyle w:val="19"/>
            <w:tabs>
              <w:tab w:val="right" w:leader="dot" w:pos="9582"/>
            </w:tabs>
          </w:pPr>
          <w:r>
            <w:rPr>
              <w:color w:val="auto"/>
              <w:highlight w:val="none"/>
            </w:rPr>
            <w:fldChar w:fldCharType="begin"/>
          </w:r>
          <w:r>
            <w:rPr>
              <w:highlight w:val="none"/>
            </w:rPr>
            <w:instrText xml:space="preserve"> HYPERLINK \l _Toc1155367420 </w:instrText>
          </w:r>
          <w:r>
            <w:rPr>
              <w:highlight w:val="none"/>
            </w:rPr>
            <w:fldChar w:fldCharType="separate"/>
          </w:r>
          <w:r>
            <w:rPr>
              <w:rFonts w:hint="eastAsia" w:asciiTheme="minorEastAsia" w:hAnsiTheme="minorEastAsia" w:eastAsiaTheme="minorEastAsia"/>
              <w:szCs w:val="20"/>
              <w:highlight w:val="none"/>
            </w:rPr>
            <w:t>《城市建筑垃圾管理规定》案由11项</w:t>
          </w:r>
          <w:r>
            <w:tab/>
          </w:r>
          <w:r>
            <w:fldChar w:fldCharType="begin"/>
          </w:r>
          <w:r>
            <w:instrText xml:space="preserve"> PAGEREF _Toc1155367420 \h </w:instrText>
          </w:r>
          <w:r>
            <w:fldChar w:fldCharType="separate"/>
          </w:r>
          <w:r>
            <w:t>22</w:t>
          </w:r>
          <w:r>
            <w:fldChar w:fldCharType="end"/>
          </w:r>
          <w:r>
            <w:rPr>
              <w:color w:val="auto"/>
              <w:highlight w:val="none"/>
            </w:rPr>
            <w:fldChar w:fldCharType="end"/>
          </w:r>
        </w:p>
        <w:p w14:paraId="17128B58">
          <w:pPr>
            <w:pStyle w:val="19"/>
            <w:tabs>
              <w:tab w:val="right" w:leader="dot" w:pos="9582"/>
            </w:tabs>
          </w:pPr>
          <w:r>
            <w:rPr>
              <w:color w:val="auto"/>
              <w:highlight w:val="none"/>
            </w:rPr>
            <w:fldChar w:fldCharType="begin"/>
          </w:r>
          <w:r>
            <w:rPr>
              <w:highlight w:val="none"/>
            </w:rPr>
            <w:instrText xml:space="preserve"> HYPERLINK \l _Toc1687688705 </w:instrText>
          </w:r>
          <w:r>
            <w:rPr>
              <w:highlight w:val="none"/>
            </w:rPr>
            <w:fldChar w:fldCharType="separate"/>
          </w:r>
          <w:r>
            <w:rPr>
              <w:rFonts w:hint="eastAsia" w:asciiTheme="minorEastAsia" w:hAnsiTheme="minorEastAsia" w:eastAsiaTheme="minorEastAsia"/>
              <w:szCs w:val="20"/>
              <w:highlight w:val="none"/>
            </w:rPr>
            <w:t>《中华人民共和国固体废物污染环境防治法》案由</w:t>
          </w:r>
          <w:r>
            <w:rPr>
              <w:rFonts w:asciiTheme="minorEastAsia" w:hAnsiTheme="minorEastAsia" w:eastAsiaTheme="minorEastAsia"/>
              <w:szCs w:val="20"/>
              <w:highlight w:val="none"/>
            </w:rPr>
            <w:t>10</w:t>
          </w:r>
          <w:r>
            <w:rPr>
              <w:rFonts w:hint="eastAsia" w:asciiTheme="minorEastAsia" w:hAnsiTheme="minorEastAsia" w:eastAsiaTheme="minorEastAsia"/>
              <w:szCs w:val="20"/>
              <w:highlight w:val="none"/>
            </w:rPr>
            <w:t>项</w:t>
          </w:r>
          <w:r>
            <w:tab/>
          </w:r>
          <w:r>
            <w:fldChar w:fldCharType="begin"/>
          </w:r>
          <w:r>
            <w:instrText xml:space="preserve"> PAGEREF _Toc1687688705 \h </w:instrText>
          </w:r>
          <w:r>
            <w:fldChar w:fldCharType="separate"/>
          </w:r>
          <w:r>
            <w:t>25</w:t>
          </w:r>
          <w:r>
            <w:fldChar w:fldCharType="end"/>
          </w:r>
          <w:r>
            <w:rPr>
              <w:color w:val="auto"/>
              <w:highlight w:val="none"/>
            </w:rPr>
            <w:fldChar w:fldCharType="end"/>
          </w:r>
        </w:p>
        <w:p w14:paraId="21602B28">
          <w:pPr>
            <w:pStyle w:val="19"/>
            <w:tabs>
              <w:tab w:val="right" w:leader="dot" w:pos="9582"/>
            </w:tabs>
          </w:pPr>
          <w:r>
            <w:rPr>
              <w:color w:val="auto"/>
              <w:highlight w:val="none"/>
            </w:rPr>
            <w:fldChar w:fldCharType="begin"/>
          </w:r>
          <w:r>
            <w:rPr>
              <w:highlight w:val="none"/>
            </w:rPr>
            <w:instrText xml:space="preserve"> HYPERLINK \l _Toc1491577889 </w:instrText>
          </w:r>
          <w:r>
            <w:rPr>
              <w:highlight w:val="none"/>
            </w:rPr>
            <w:fldChar w:fldCharType="separate"/>
          </w:r>
          <w:r>
            <w:rPr>
              <w:rFonts w:hint="eastAsia" w:asciiTheme="minorEastAsia" w:hAnsiTheme="minorEastAsia" w:eastAsiaTheme="minorEastAsia"/>
              <w:szCs w:val="20"/>
              <w:highlight w:val="none"/>
            </w:rPr>
            <w:t>《北京市“门前三包”责任制管理办法》案由1项</w:t>
          </w:r>
          <w:r>
            <w:tab/>
          </w:r>
          <w:r>
            <w:fldChar w:fldCharType="begin"/>
          </w:r>
          <w:r>
            <w:instrText xml:space="preserve"> PAGEREF _Toc1491577889 \h </w:instrText>
          </w:r>
          <w:r>
            <w:fldChar w:fldCharType="separate"/>
          </w:r>
          <w:r>
            <w:t>29</w:t>
          </w:r>
          <w:r>
            <w:fldChar w:fldCharType="end"/>
          </w:r>
          <w:r>
            <w:rPr>
              <w:color w:val="auto"/>
              <w:highlight w:val="none"/>
            </w:rPr>
            <w:fldChar w:fldCharType="end"/>
          </w:r>
        </w:p>
        <w:p w14:paraId="0C5ECE42">
          <w:pPr>
            <w:pStyle w:val="19"/>
            <w:tabs>
              <w:tab w:val="right" w:leader="dot" w:pos="9582"/>
            </w:tabs>
          </w:pPr>
          <w:r>
            <w:rPr>
              <w:color w:val="auto"/>
              <w:highlight w:val="none"/>
            </w:rPr>
            <w:fldChar w:fldCharType="begin"/>
          </w:r>
          <w:r>
            <w:rPr>
              <w:highlight w:val="none"/>
            </w:rPr>
            <w:instrText xml:space="preserve"> HYPERLINK \l _Toc203990195 </w:instrText>
          </w:r>
          <w:r>
            <w:rPr>
              <w:highlight w:val="none"/>
            </w:rPr>
            <w:fldChar w:fldCharType="separate"/>
          </w:r>
          <w:r>
            <w:rPr>
              <w:rFonts w:hint="eastAsia" w:asciiTheme="minorEastAsia" w:hAnsiTheme="minorEastAsia" w:eastAsiaTheme="minorEastAsia"/>
              <w:szCs w:val="20"/>
              <w:highlight w:val="none"/>
            </w:rPr>
            <w:t>《北京市人民政府关于扫雪铲冰管理的规定》案由1项</w:t>
          </w:r>
          <w:r>
            <w:tab/>
          </w:r>
          <w:r>
            <w:fldChar w:fldCharType="begin"/>
          </w:r>
          <w:r>
            <w:instrText xml:space="preserve"> PAGEREF _Toc203990195 \h </w:instrText>
          </w:r>
          <w:r>
            <w:fldChar w:fldCharType="separate"/>
          </w:r>
          <w:r>
            <w:t>29</w:t>
          </w:r>
          <w:r>
            <w:fldChar w:fldCharType="end"/>
          </w:r>
          <w:r>
            <w:rPr>
              <w:color w:val="auto"/>
              <w:highlight w:val="none"/>
            </w:rPr>
            <w:fldChar w:fldCharType="end"/>
          </w:r>
        </w:p>
        <w:p w14:paraId="4F1BCC43">
          <w:pPr>
            <w:pStyle w:val="19"/>
            <w:tabs>
              <w:tab w:val="right" w:leader="dot" w:pos="9582"/>
            </w:tabs>
          </w:pPr>
          <w:r>
            <w:rPr>
              <w:color w:val="auto"/>
              <w:highlight w:val="none"/>
            </w:rPr>
            <w:fldChar w:fldCharType="begin"/>
          </w:r>
          <w:r>
            <w:rPr>
              <w:highlight w:val="none"/>
            </w:rPr>
            <w:instrText xml:space="preserve"> HYPERLINK \l _Toc1520836453 </w:instrText>
          </w:r>
          <w:r>
            <w:rPr>
              <w:highlight w:val="none"/>
            </w:rPr>
            <w:fldChar w:fldCharType="separate"/>
          </w:r>
          <w:r>
            <w:rPr>
              <w:rFonts w:hint="eastAsia" w:asciiTheme="minorEastAsia" w:hAnsiTheme="minorEastAsia" w:eastAsiaTheme="minorEastAsia"/>
              <w:szCs w:val="20"/>
              <w:highlight w:val="none"/>
            </w:rPr>
            <w:t>《北京市户外广告设施、牌匾标识和标语宣传品设置管理条例》案由14项</w:t>
          </w:r>
          <w:r>
            <w:tab/>
          </w:r>
          <w:r>
            <w:fldChar w:fldCharType="begin"/>
          </w:r>
          <w:r>
            <w:instrText xml:space="preserve"> PAGEREF _Toc1520836453 \h </w:instrText>
          </w:r>
          <w:r>
            <w:fldChar w:fldCharType="separate"/>
          </w:r>
          <w:r>
            <w:t>29</w:t>
          </w:r>
          <w:r>
            <w:fldChar w:fldCharType="end"/>
          </w:r>
          <w:r>
            <w:rPr>
              <w:color w:val="auto"/>
              <w:highlight w:val="none"/>
            </w:rPr>
            <w:fldChar w:fldCharType="end"/>
          </w:r>
        </w:p>
        <w:p w14:paraId="40D52780">
          <w:pPr>
            <w:pStyle w:val="19"/>
            <w:tabs>
              <w:tab w:val="right" w:leader="dot" w:pos="9582"/>
            </w:tabs>
          </w:pPr>
          <w:r>
            <w:rPr>
              <w:color w:val="auto"/>
              <w:highlight w:val="none"/>
            </w:rPr>
            <w:fldChar w:fldCharType="begin"/>
          </w:r>
          <w:r>
            <w:rPr>
              <w:highlight w:val="none"/>
            </w:rPr>
            <w:instrText xml:space="preserve"> HYPERLINK \l _Toc935759414 </w:instrText>
          </w:r>
          <w:r>
            <w:rPr>
              <w:highlight w:val="none"/>
            </w:rPr>
            <w:fldChar w:fldCharType="separate"/>
          </w:r>
          <w:r>
            <w:rPr>
              <w:rFonts w:hint="eastAsia" w:asciiTheme="minorEastAsia" w:hAnsiTheme="minorEastAsia" w:eastAsiaTheme="minorEastAsia"/>
              <w:szCs w:val="21"/>
              <w:highlight w:val="none"/>
            </w:rPr>
            <w:t>《北京市标语宣传品设置管理规定》案由6项</w:t>
          </w:r>
          <w:r>
            <w:tab/>
          </w:r>
          <w:r>
            <w:fldChar w:fldCharType="begin"/>
          </w:r>
          <w:r>
            <w:instrText xml:space="preserve"> PAGEREF _Toc935759414 \h </w:instrText>
          </w:r>
          <w:r>
            <w:fldChar w:fldCharType="separate"/>
          </w:r>
          <w:r>
            <w:t>32</w:t>
          </w:r>
          <w:r>
            <w:fldChar w:fldCharType="end"/>
          </w:r>
          <w:r>
            <w:rPr>
              <w:color w:val="auto"/>
              <w:highlight w:val="none"/>
            </w:rPr>
            <w:fldChar w:fldCharType="end"/>
          </w:r>
        </w:p>
        <w:p w14:paraId="4361FF3E">
          <w:pPr>
            <w:pStyle w:val="19"/>
            <w:tabs>
              <w:tab w:val="right" w:leader="dot" w:pos="9582"/>
            </w:tabs>
          </w:pPr>
          <w:r>
            <w:rPr>
              <w:color w:val="auto"/>
              <w:highlight w:val="none"/>
            </w:rPr>
            <w:fldChar w:fldCharType="begin"/>
          </w:r>
          <w:r>
            <w:rPr>
              <w:highlight w:val="none"/>
            </w:rPr>
            <w:instrText xml:space="preserve"> HYPERLINK \l _Toc1813053794 </w:instrText>
          </w:r>
          <w:r>
            <w:rPr>
              <w:highlight w:val="none"/>
            </w:rPr>
            <w:fldChar w:fldCharType="separate"/>
          </w:r>
          <w:r>
            <w:rPr>
              <w:rFonts w:hint="eastAsia" w:asciiTheme="minorEastAsia" w:hAnsiTheme="minorEastAsia" w:eastAsiaTheme="minorEastAsia"/>
              <w:szCs w:val="21"/>
              <w:highlight w:val="none"/>
            </w:rPr>
            <w:t>《北京市城市道路和公共场所环境卫生管理若干规定》案由7项</w:t>
          </w:r>
          <w:r>
            <w:tab/>
          </w:r>
          <w:r>
            <w:fldChar w:fldCharType="begin"/>
          </w:r>
          <w:r>
            <w:instrText xml:space="preserve"> PAGEREF _Toc1813053794 \h </w:instrText>
          </w:r>
          <w:r>
            <w:fldChar w:fldCharType="separate"/>
          </w:r>
          <w:r>
            <w:t>33</w:t>
          </w:r>
          <w:r>
            <w:fldChar w:fldCharType="end"/>
          </w:r>
          <w:r>
            <w:rPr>
              <w:color w:val="auto"/>
              <w:highlight w:val="none"/>
            </w:rPr>
            <w:fldChar w:fldCharType="end"/>
          </w:r>
        </w:p>
        <w:p w14:paraId="4C8B814B">
          <w:pPr>
            <w:pStyle w:val="19"/>
            <w:tabs>
              <w:tab w:val="right" w:leader="dot" w:pos="9582"/>
            </w:tabs>
          </w:pPr>
          <w:r>
            <w:rPr>
              <w:color w:val="auto"/>
              <w:highlight w:val="none"/>
            </w:rPr>
            <w:fldChar w:fldCharType="begin"/>
          </w:r>
          <w:r>
            <w:rPr>
              <w:highlight w:val="none"/>
            </w:rPr>
            <w:instrText xml:space="preserve"> HYPERLINK \l _Toc2125326604 </w:instrText>
          </w:r>
          <w:r>
            <w:rPr>
              <w:highlight w:val="none"/>
            </w:rPr>
            <w:fldChar w:fldCharType="separate"/>
          </w:r>
          <w:r>
            <w:rPr>
              <w:rFonts w:hint="eastAsia" w:asciiTheme="minorEastAsia" w:hAnsiTheme="minorEastAsia" w:eastAsiaTheme="minorEastAsia"/>
              <w:szCs w:val="21"/>
              <w:highlight w:val="none"/>
            </w:rPr>
            <w:t>《北京市建筑</w:t>
          </w:r>
          <w:r>
            <w:rPr>
              <w:rFonts w:asciiTheme="minorEastAsia" w:hAnsiTheme="minorEastAsia" w:eastAsiaTheme="minorEastAsia"/>
              <w:szCs w:val="21"/>
              <w:highlight w:val="none"/>
            </w:rPr>
            <w:t>垃圾处置管理规定</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24</w:t>
          </w:r>
          <w:r>
            <w:rPr>
              <w:rFonts w:hint="eastAsia" w:asciiTheme="minorEastAsia" w:hAnsiTheme="minorEastAsia" w:eastAsiaTheme="minorEastAsia"/>
              <w:szCs w:val="21"/>
              <w:highlight w:val="none"/>
            </w:rPr>
            <w:t>项</w:t>
          </w:r>
          <w:r>
            <w:tab/>
          </w:r>
          <w:r>
            <w:fldChar w:fldCharType="begin"/>
          </w:r>
          <w:r>
            <w:instrText xml:space="preserve"> PAGEREF _Toc2125326604 \h </w:instrText>
          </w:r>
          <w:r>
            <w:fldChar w:fldCharType="separate"/>
          </w:r>
          <w:r>
            <w:t>34</w:t>
          </w:r>
          <w:r>
            <w:fldChar w:fldCharType="end"/>
          </w:r>
          <w:r>
            <w:rPr>
              <w:color w:val="auto"/>
              <w:highlight w:val="none"/>
            </w:rPr>
            <w:fldChar w:fldCharType="end"/>
          </w:r>
        </w:p>
        <w:p w14:paraId="14D0E22E">
          <w:pPr>
            <w:pStyle w:val="19"/>
            <w:tabs>
              <w:tab w:val="right" w:leader="dot" w:pos="9582"/>
            </w:tabs>
          </w:pPr>
          <w:r>
            <w:rPr>
              <w:color w:val="auto"/>
              <w:highlight w:val="none"/>
            </w:rPr>
            <w:fldChar w:fldCharType="begin"/>
          </w:r>
          <w:r>
            <w:rPr>
              <w:highlight w:val="none"/>
            </w:rPr>
            <w:instrText xml:space="preserve"> HYPERLINK \l _Toc279404765 </w:instrText>
          </w:r>
          <w:r>
            <w:rPr>
              <w:highlight w:val="none"/>
            </w:rPr>
            <w:fldChar w:fldCharType="separate"/>
          </w:r>
          <w:r>
            <w:rPr>
              <w:rFonts w:hint="eastAsia" w:asciiTheme="minorEastAsia" w:hAnsiTheme="minorEastAsia" w:eastAsiaTheme="minorEastAsia"/>
              <w:szCs w:val="21"/>
              <w:highlight w:val="none"/>
            </w:rPr>
            <w:t>《北京市养犬管理规定》案由1项</w:t>
          </w:r>
          <w:r>
            <w:tab/>
          </w:r>
          <w:r>
            <w:fldChar w:fldCharType="begin"/>
          </w:r>
          <w:r>
            <w:instrText xml:space="preserve"> PAGEREF _Toc279404765 \h </w:instrText>
          </w:r>
          <w:r>
            <w:fldChar w:fldCharType="separate"/>
          </w:r>
          <w:r>
            <w:t>42</w:t>
          </w:r>
          <w:r>
            <w:fldChar w:fldCharType="end"/>
          </w:r>
          <w:r>
            <w:rPr>
              <w:color w:val="auto"/>
              <w:highlight w:val="none"/>
            </w:rPr>
            <w:fldChar w:fldCharType="end"/>
          </w:r>
        </w:p>
        <w:p w14:paraId="57A66F61">
          <w:pPr>
            <w:pStyle w:val="19"/>
            <w:tabs>
              <w:tab w:val="right" w:leader="dot" w:pos="9582"/>
            </w:tabs>
          </w:pPr>
          <w:r>
            <w:rPr>
              <w:color w:val="auto"/>
              <w:highlight w:val="none"/>
            </w:rPr>
            <w:fldChar w:fldCharType="begin"/>
          </w:r>
          <w:r>
            <w:rPr>
              <w:highlight w:val="none"/>
            </w:rPr>
            <w:instrText xml:space="preserve"> HYPERLINK \l _Toc256386076 </w:instrText>
          </w:r>
          <w:r>
            <w:rPr>
              <w:highlight w:val="none"/>
            </w:rPr>
            <w:fldChar w:fldCharType="separate"/>
          </w:r>
          <w:r>
            <w:rPr>
              <w:rFonts w:hint="eastAsia" w:asciiTheme="minorEastAsia" w:hAnsiTheme="minorEastAsia" w:eastAsiaTheme="minorEastAsia"/>
              <w:szCs w:val="21"/>
              <w:highlight w:val="none"/>
            </w:rPr>
            <w:t>《北京市长城保护管理办法》案由1项</w:t>
          </w:r>
          <w:r>
            <w:tab/>
          </w:r>
          <w:r>
            <w:fldChar w:fldCharType="begin"/>
          </w:r>
          <w:r>
            <w:instrText xml:space="preserve"> PAGEREF _Toc256386076 \h </w:instrText>
          </w:r>
          <w:r>
            <w:fldChar w:fldCharType="separate"/>
          </w:r>
          <w:r>
            <w:t>42</w:t>
          </w:r>
          <w:r>
            <w:fldChar w:fldCharType="end"/>
          </w:r>
          <w:r>
            <w:rPr>
              <w:color w:val="auto"/>
              <w:highlight w:val="none"/>
            </w:rPr>
            <w:fldChar w:fldCharType="end"/>
          </w:r>
        </w:p>
        <w:p w14:paraId="15DE4960">
          <w:pPr>
            <w:pStyle w:val="19"/>
            <w:tabs>
              <w:tab w:val="right" w:leader="dot" w:pos="9582"/>
            </w:tabs>
          </w:pPr>
          <w:r>
            <w:rPr>
              <w:color w:val="auto"/>
              <w:highlight w:val="none"/>
            </w:rPr>
            <w:fldChar w:fldCharType="begin"/>
          </w:r>
          <w:r>
            <w:rPr>
              <w:highlight w:val="none"/>
            </w:rPr>
            <w:instrText xml:space="preserve"> HYPERLINK \l _Toc584596598 </w:instrText>
          </w:r>
          <w:r>
            <w:rPr>
              <w:highlight w:val="none"/>
            </w:rPr>
            <w:fldChar w:fldCharType="separate"/>
          </w:r>
          <w:r>
            <w:rPr>
              <w:rFonts w:hint="eastAsia" w:asciiTheme="minorEastAsia" w:hAnsiTheme="minorEastAsia" w:eastAsiaTheme="minorEastAsia"/>
              <w:szCs w:val="21"/>
              <w:highlight w:val="none"/>
            </w:rPr>
            <w:t>《北京历史文化名城保护条例》案由1项</w:t>
          </w:r>
          <w:r>
            <w:tab/>
          </w:r>
          <w:r>
            <w:fldChar w:fldCharType="begin"/>
          </w:r>
          <w:r>
            <w:instrText xml:space="preserve"> PAGEREF _Toc584596598 \h </w:instrText>
          </w:r>
          <w:r>
            <w:fldChar w:fldCharType="separate"/>
          </w:r>
          <w:r>
            <w:t>42</w:t>
          </w:r>
          <w:r>
            <w:fldChar w:fldCharType="end"/>
          </w:r>
          <w:r>
            <w:rPr>
              <w:color w:val="auto"/>
              <w:highlight w:val="none"/>
            </w:rPr>
            <w:fldChar w:fldCharType="end"/>
          </w:r>
        </w:p>
        <w:p w14:paraId="670A8BF3">
          <w:pPr>
            <w:pStyle w:val="19"/>
            <w:tabs>
              <w:tab w:val="right" w:leader="dot" w:pos="9582"/>
            </w:tabs>
          </w:pPr>
          <w:r>
            <w:rPr>
              <w:color w:val="auto"/>
              <w:highlight w:val="none"/>
            </w:rPr>
            <w:fldChar w:fldCharType="begin"/>
          </w:r>
          <w:r>
            <w:rPr>
              <w:highlight w:val="none"/>
            </w:rPr>
            <w:instrText xml:space="preserve"> HYPERLINK \l _Toc702941190 </w:instrText>
          </w:r>
          <w:r>
            <w:rPr>
              <w:highlight w:val="none"/>
            </w:rPr>
            <w:fldChar w:fldCharType="separate"/>
          </w:r>
          <w:r>
            <w:rPr>
              <w:rFonts w:hint="eastAsia" w:asciiTheme="minorEastAsia" w:hAnsiTheme="minorEastAsia" w:eastAsiaTheme="minorEastAsia"/>
              <w:szCs w:val="21"/>
              <w:highlight w:val="none"/>
            </w:rPr>
            <w:t>《北京市架空线管理若干规定》案由</w:t>
          </w:r>
          <w:r>
            <w:rPr>
              <w:rFonts w:asciiTheme="minorEastAsia" w:hAnsiTheme="minorEastAsia" w:eastAsiaTheme="minorEastAsia"/>
              <w:szCs w:val="21"/>
              <w:highlight w:val="none"/>
            </w:rPr>
            <w:t>7</w:t>
          </w:r>
          <w:r>
            <w:rPr>
              <w:rFonts w:hint="eastAsia" w:asciiTheme="minorEastAsia" w:hAnsiTheme="minorEastAsia" w:eastAsiaTheme="minorEastAsia"/>
              <w:szCs w:val="21"/>
              <w:highlight w:val="none"/>
            </w:rPr>
            <w:t>项</w:t>
          </w:r>
          <w:r>
            <w:tab/>
          </w:r>
          <w:r>
            <w:fldChar w:fldCharType="begin"/>
          </w:r>
          <w:r>
            <w:instrText xml:space="preserve"> PAGEREF _Toc702941190 \h </w:instrText>
          </w:r>
          <w:r>
            <w:fldChar w:fldCharType="separate"/>
          </w:r>
          <w:r>
            <w:t>43</w:t>
          </w:r>
          <w:r>
            <w:fldChar w:fldCharType="end"/>
          </w:r>
          <w:r>
            <w:rPr>
              <w:color w:val="auto"/>
              <w:highlight w:val="none"/>
            </w:rPr>
            <w:fldChar w:fldCharType="end"/>
          </w:r>
        </w:p>
        <w:p w14:paraId="35E412CA">
          <w:pPr>
            <w:pStyle w:val="19"/>
            <w:tabs>
              <w:tab w:val="right" w:leader="dot" w:pos="9582"/>
            </w:tabs>
          </w:pPr>
          <w:r>
            <w:rPr>
              <w:color w:val="auto"/>
              <w:highlight w:val="none"/>
            </w:rPr>
            <w:fldChar w:fldCharType="begin"/>
          </w:r>
          <w:r>
            <w:rPr>
              <w:highlight w:val="none"/>
            </w:rPr>
            <w:instrText xml:space="preserve"> HYPERLINK \l _Toc1063743474 </w:instrText>
          </w:r>
          <w:r>
            <w:rPr>
              <w:highlight w:val="none"/>
            </w:rPr>
            <w:fldChar w:fldCharType="separate"/>
          </w:r>
          <w:r>
            <w:rPr>
              <w:rFonts w:hint="eastAsia" w:asciiTheme="minorEastAsia" w:hAnsiTheme="minorEastAsia" w:eastAsiaTheme="minorEastAsia"/>
              <w:szCs w:val="21"/>
              <w:highlight w:val="none"/>
            </w:rPr>
            <w:t>《城市照明管理规定》案由2项</w:t>
          </w:r>
          <w:r>
            <w:tab/>
          </w:r>
          <w:r>
            <w:fldChar w:fldCharType="begin"/>
          </w:r>
          <w:r>
            <w:instrText xml:space="preserve"> PAGEREF _Toc1063743474 \h </w:instrText>
          </w:r>
          <w:r>
            <w:fldChar w:fldCharType="separate"/>
          </w:r>
          <w:r>
            <w:t>44</w:t>
          </w:r>
          <w:r>
            <w:fldChar w:fldCharType="end"/>
          </w:r>
          <w:r>
            <w:rPr>
              <w:color w:val="auto"/>
              <w:highlight w:val="none"/>
            </w:rPr>
            <w:fldChar w:fldCharType="end"/>
          </w:r>
        </w:p>
        <w:p w14:paraId="14A4597D">
          <w:pPr>
            <w:pStyle w:val="19"/>
            <w:tabs>
              <w:tab w:val="right" w:leader="dot" w:pos="9582"/>
            </w:tabs>
          </w:pPr>
          <w:r>
            <w:rPr>
              <w:color w:val="auto"/>
              <w:highlight w:val="none"/>
            </w:rPr>
            <w:fldChar w:fldCharType="begin"/>
          </w:r>
          <w:r>
            <w:rPr>
              <w:highlight w:val="none"/>
            </w:rPr>
            <w:instrText xml:space="preserve"> HYPERLINK \l _Toc1129858359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物业管理条例</w:t>
          </w:r>
          <w:r>
            <w:rPr>
              <w:rFonts w:hint="eastAsia" w:asciiTheme="minorEastAsia" w:hAnsiTheme="minorEastAsia" w:eastAsiaTheme="minorEastAsia"/>
              <w:szCs w:val="21"/>
              <w:highlight w:val="none"/>
            </w:rPr>
            <w:t>》案由1项</w:t>
          </w:r>
          <w:r>
            <w:tab/>
          </w:r>
          <w:r>
            <w:fldChar w:fldCharType="begin"/>
          </w:r>
          <w:r>
            <w:instrText xml:space="preserve"> PAGEREF _Toc1129858359 \h </w:instrText>
          </w:r>
          <w:r>
            <w:fldChar w:fldCharType="separate"/>
          </w:r>
          <w:r>
            <w:t>44</w:t>
          </w:r>
          <w:r>
            <w:fldChar w:fldCharType="end"/>
          </w:r>
          <w:r>
            <w:rPr>
              <w:color w:val="auto"/>
              <w:highlight w:val="none"/>
            </w:rPr>
            <w:fldChar w:fldCharType="end"/>
          </w:r>
        </w:p>
        <w:p w14:paraId="779BD2B1">
          <w:pPr>
            <w:pStyle w:val="17"/>
            <w:tabs>
              <w:tab w:val="right" w:leader="dot" w:pos="9582"/>
            </w:tabs>
          </w:pPr>
          <w:r>
            <w:rPr>
              <w:color w:val="auto"/>
              <w:highlight w:val="none"/>
            </w:rPr>
            <w:fldChar w:fldCharType="begin"/>
          </w:r>
          <w:r>
            <w:rPr>
              <w:highlight w:val="none"/>
            </w:rPr>
            <w:instrText xml:space="preserve"> HYPERLINK \l _Toc1821557534 </w:instrText>
          </w:r>
          <w:r>
            <w:rPr>
              <w:highlight w:val="none"/>
            </w:rPr>
            <w:fldChar w:fldCharType="separate"/>
          </w:r>
          <w:r>
            <w:rPr>
              <w:rFonts w:hint="eastAsia" w:ascii="黑体" w:hAnsi="黑体" w:eastAsia="黑体" w:cs="黑体"/>
              <w:bCs w:val="0"/>
              <w:highlight w:val="none"/>
            </w:rPr>
            <w:t>市政管理方面</w:t>
          </w:r>
          <w:r>
            <w:tab/>
          </w:r>
          <w:r>
            <w:fldChar w:fldCharType="begin"/>
          </w:r>
          <w:r>
            <w:instrText xml:space="preserve"> PAGEREF _Toc1821557534 \h </w:instrText>
          </w:r>
          <w:r>
            <w:fldChar w:fldCharType="separate"/>
          </w:r>
          <w:r>
            <w:t>45</w:t>
          </w:r>
          <w:r>
            <w:fldChar w:fldCharType="end"/>
          </w:r>
          <w:r>
            <w:rPr>
              <w:color w:val="auto"/>
              <w:highlight w:val="none"/>
            </w:rPr>
            <w:fldChar w:fldCharType="end"/>
          </w:r>
        </w:p>
        <w:p w14:paraId="0097D4F7">
          <w:pPr>
            <w:pStyle w:val="19"/>
            <w:tabs>
              <w:tab w:val="right" w:leader="dot" w:pos="9582"/>
            </w:tabs>
          </w:pPr>
          <w:r>
            <w:rPr>
              <w:color w:val="auto"/>
              <w:highlight w:val="none"/>
            </w:rPr>
            <w:fldChar w:fldCharType="begin"/>
          </w:r>
          <w:r>
            <w:rPr>
              <w:highlight w:val="none"/>
            </w:rPr>
            <w:instrText xml:space="preserve"> HYPERLINK \l _Toc865400732 </w:instrText>
          </w:r>
          <w:r>
            <w:rPr>
              <w:highlight w:val="none"/>
            </w:rPr>
            <w:fldChar w:fldCharType="separate"/>
          </w:r>
          <w:r>
            <w:rPr>
              <w:rFonts w:hint="eastAsia"/>
              <w:szCs w:val="21"/>
              <w:highlight w:val="none"/>
              <w:lang w:val="en-US" w:eastAsia="zh-CN"/>
            </w:rPr>
            <w:t>《北京市无障碍环境建设条例》案由6项</w:t>
          </w:r>
          <w:r>
            <w:tab/>
          </w:r>
          <w:r>
            <w:fldChar w:fldCharType="begin"/>
          </w:r>
          <w:r>
            <w:instrText xml:space="preserve"> PAGEREF _Toc865400732 \h </w:instrText>
          </w:r>
          <w:r>
            <w:fldChar w:fldCharType="separate"/>
          </w:r>
          <w:r>
            <w:t>45</w:t>
          </w:r>
          <w:r>
            <w:fldChar w:fldCharType="end"/>
          </w:r>
          <w:r>
            <w:rPr>
              <w:color w:val="auto"/>
              <w:highlight w:val="none"/>
            </w:rPr>
            <w:fldChar w:fldCharType="end"/>
          </w:r>
        </w:p>
        <w:p w14:paraId="71EC839C">
          <w:pPr>
            <w:pStyle w:val="19"/>
            <w:tabs>
              <w:tab w:val="right" w:leader="dot" w:pos="9582"/>
            </w:tabs>
          </w:pPr>
          <w:r>
            <w:rPr>
              <w:color w:val="auto"/>
              <w:highlight w:val="none"/>
            </w:rPr>
            <w:fldChar w:fldCharType="begin"/>
          </w:r>
          <w:r>
            <w:rPr>
              <w:highlight w:val="none"/>
            </w:rPr>
            <w:instrText xml:space="preserve"> HYPERLINK \l _Toc441044405 </w:instrText>
          </w:r>
          <w:r>
            <w:rPr>
              <w:highlight w:val="none"/>
            </w:rPr>
            <w:fldChar w:fldCharType="separate"/>
          </w:r>
          <w:r>
            <w:rPr>
              <w:rFonts w:hint="eastAsia" w:ascii="宋体" w:hAnsi="宋体" w:eastAsia="宋体" w:cs="宋体"/>
              <w:szCs w:val="21"/>
              <w:highlight w:val="none"/>
              <w:lang w:val="en-US" w:eastAsia="zh-CN"/>
            </w:rPr>
            <w:t>《中华人民共和国无障碍环境建设法》案由2项</w:t>
          </w:r>
          <w:r>
            <w:tab/>
          </w:r>
          <w:r>
            <w:fldChar w:fldCharType="begin"/>
          </w:r>
          <w:r>
            <w:instrText xml:space="preserve"> PAGEREF _Toc441044405 \h </w:instrText>
          </w:r>
          <w:r>
            <w:fldChar w:fldCharType="separate"/>
          </w:r>
          <w:r>
            <w:t>46</w:t>
          </w:r>
          <w:r>
            <w:fldChar w:fldCharType="end"/>
          </w:r>
          <w:r>
            <w:rPr>
              <w:color w:val="auto"/>
              <w:highlight w:val="none"/>
            </w:rPr>
            <w:fldChar w:fldCharType="end"/>
          </w:r>
        </w:p>
        <w:p w14:paraId="61CFB9DF">
          <w:pPr>
            <w:pStyle w:val="19"/>
            <w:tabs>
              <w:tab w:val="right" w:leader="dot" w:pos="9582"/>
            </w:tabs>
          </w:pPr>
          <w:r>
            <w:rPr>
              <w:color w:val="auto"/>
              <w:highlight w:val="none"/>
            </w:rPr>
            <w:fldChar w:fldCharType="begin"/>
          </w:r>
          <w:r>
            <w:rPr>
              <w:highlight w:val="none"/>
            </w:rPr>
            <w:instrText xml:space="preserve"> HYPERLINK \l _Toc1903085141 </w:instrText>
          </w:r>
          <w:r>
            <w:rPr>
              <w:highlight w:val="none"/>
            </w:rPr>
            <w:fldChar w:fldCharType="separate"/>
          </w:r>
          <w:r>
            <w:rPr>
              <w:rFonts w:hint="eastAsia"/>
              <w:szCs w:val="21"/>
              <w:highlight w:val="none"/>
            </w:rPr>
            <w:t>《城市道路管理条例》《北京市城市道路管理办法》案由16项</w:t>
          </w:r>
          <w:r>
            <w:tab/>
          </w:r>
          <w:r>
            <w:fldChar w:fldCharType="begin"/>
          </w:r>
          <w:r>
            <w:instrText xml:space="preserve"> PAGEREF _Toc1903085141 \h </w:instrText>
          </w:r>
          <w:r>
            <w:fldChar w:fldCharType="separate"/>
          </w:r>
          <w:r>
            <w:t>46</w:t>
          </w:r>
          <w:r>
            <w:fldChar w:fldCharType="end"/>
          </w:r>
          <w:r>
            <w:rPr>
              <w:color w:val="auto"/>
              <w:highlight w:val="none"/>
            </w:rPr>
            <w:fldChar w:fldCharType="end"/>
          </w:r>
        </w:p>
        <w:p w14:paraId="46BC104F">
          <w:pPr>
            <w:pStyle w:val="19"/>
            <w:tabs>
              <w:tab w:val="right" w:leader="dot" w:pos="9582"/>
            </w:tabs>
          </w:pPr>
          <w:r>
            <w:rPr>
              <w:color w:val="auto"/>
              <w:highlight w:val="none"/>
            </w:rPr>
            <w:fldChar w:fldCharType="begin"/>
          </w:r>
          <w:r>
            <w:rPr>
              <w:highlight w:val="none"/>
            </w:rPr>
            <w:instrText xml:space="preserve"> HYPERLINK \l _Toc551064932 </w:instrText>
          </w:r>
          <w:r>
            <w:rPr>
              <w:highlight w:val="none"/>
            </w:rPr>
            <w:fldChar w:fldCharType="separate"/>
          </w:r>
          <w:r>
            <w:rPr>
              <w:rFonts w:hint="eastAsia" w:asciiTheme="minorEastAsia" w:hAnsiTheme="minorEastAsia" w:eastAsiaTheme="minorEastAsia"/>
              <w:szCs w:val="21"/>
              <w:highlight w:val="none"/>
            </w:rPr>
            <w:t>《北京市地下设施检查井井盖管理规定》案由5项</w:t>
          </w:r>
          <w:r>
            <w:tab/>
          </w:r>
          <w:r>
            <w:fldChar w:fldCharType="begin"/>
          </w:r>
          <w:r>
            <w:instrText xml:space="preserve"> PAGEREF _Toc551064932 \h </w:instrText>
          </w:r>
          <w:r>
            <w:fldChar w:fldCharType="separate"/>
          </w:r>
          <w:r>
            <w:t>49</w:t>
          </w:r>
          <w:r>
            <w:fldChar w:fldCharType="end"/>
          </w:r>
          <w:r>
            <w:rPr>
              <w:color w:val="auto"/>
              <w:highlight w:val="none"/>
            </w:rPr>
            <w:fldChar w:fldCharType="end"/>
          </w:r>
        </w:p>
        <w:p w14:paraId="5D5304A1">
          <w:pPr>
            <w:pStyle w:val="17"/>
            <w:tabs>
              <w:tab w:val="right" w:leader="dot" w:pos="9582"/>
            </w:tabs>
          </w:pPr>
          <w:r>
            <w:rPr>
              <w:color w:val="auto"/>
              <w:highlight w:val="none"/>
            </w:rPr>
            <w:fldChar w:fldCharType="begin"/>
          </w:r>
          <w:r>
            <w:rPr>
              <w:highlight w:val="none"/>
            </w:rPr>
            <w:instrText xml:space="preserve"> HYPERLINK \l _Toc902888233 </w:instrText>
          </w:r>
          <w:r>
            <w:rPr>
              <w:highlight w:val="none"/>
            </w:rPr>
            <w:fldChar w:fldCharType="separate"/>
          </w:r>
          <w:r>
            <w:rPr>
              <w:rFonts w:hint="eastAsia" w:ascii="黑体" w:hAnsi="黑体" w:eastAsia="黑体"/>
              <w:szCs w:val="36"/>
              <w:highlight w:val="none"/>
            </w:rPr>
            <w:t>公用事业管理方面</w:t>
          </w:r>
          <w:r>
            <w:tab/>
          </w:r>
          <w:r>
            <w:fldChar w:fldCharType="begin"/>
          </w:r>
          <w:r>
            <w:instrText xml:space="preserve"> PAGEREF _Toc902888233 \h </w:instrText>
          </w:r>
          <w:r>
            <w:fldChar w:fldCharType="separate"/>
          </w:r>
          <w:r>
            <w:t>50</w:t>
          </w:r>
          <w:r>
            <w:fldChar w:fldCharType="end"/>
          </w:r>
          <w:r>
            <w:rPr>
              <w:color w:val="auto"/>
              <w:highlight w:val="none"/>
            </w:rPr>
            <w:fldChar w:fldCharType="end"/>
          </w:r>
        </w:p>
        <w:p w14:paraId="01EE5026">
          <w:pPr>
            <w:pStyle w:val="19"/>
            <w:tabs>
              <w:tab w:val="right" w:leader="dot" w:pos="9582"/>
            </w:tabs>
          </w:pPr>
          <w:r>
            <w:rPr>
              <w:color w:val="auto"/>
              <w:highlight w:val="none"/>
            </w:rPr>
            <w:fldChar w:fldCharType="begin"/>
          </w:r>
          <w:r>
            <w:rPr>
              <w:highlight w:val="none"/>
            </w:rPr>
            <w:instrText xml:space="preserve"> HYPERLINK \l _Toc1535986767 </w:instrText>
          </w:r>
          <w:r>
            <w:rPr>
              <w:highlight w:val="none"/>
            </w:rPr>
            <w:fldChar w:fldCharType="separate"/>
          </w:r>
          <w:r>
            <w:rPr>
              <w:rFonts w:hint="eastAsia" w:asciiTheme="minorEastAsia" w:hAnsiTheme="minorEastAsia" w:eastAsiaTheme="minorEastAsia"/>
              <w:szCs w:val="21"/>
              <w:highlight w:val="none"/>
            </w:rPr>
            <w:t>《城镇燃气管理条例》案由30项</w:t>
          </w:r>
          <w:r>
            <w:tab/>
          </w:r>
          <w:r>
            <w:fldChar w:fldCharType="begin"/>
          </w:r>
          <w:r>
            <w:instrText xml:space="preserve"> PAGEREF _Toc1535986767 \h </w:instrText>
          </w:r>
          <w:r>
            <w:fldChar w:fldCharType="separate"/>
          </w:r>
          <w:r>
            <w:t>50</w:t>
          </w:r>
          <w:r>
            <w:fldChar w:fldCharType="end"/>
          </w:r>
          <w:r>
            <w:rPr>
              <w:color w:val="auto"/>
              <w:highlight w:val="none"/>
            </w:rPr>
            <w:fldChar w:fldCharType="end"/>
          </w:r>
        </w:p>
        <w:p w14:paraId="6F55B3E7">
          <w:pPr>
            <w:pStyle w:val="19"/>
            <w:tabs>
              <w:tab w:val="right" w:leader="dot" w:pos="9582"/>
            </w:tabs>
          </w:pPr>
          <w:r>
            <w:rPr>
              <w:color w:val="auto"/>
              <w:highlight w:val="none"/>
            </w:rPr>
            <w:fldChar w:fldCharType="begin"/>
          </w:r>
          <w:r>
            <w:rPr>
              <w:highlight w:val="none"/>
            </w:rPr>
            <w:instrText xml:space="preserve"> HYPERLINK \l _Toc1872093266 </w:instrText>
          </w:r>
          <w:r>
            <w:rPr>
              <w:highlight w:val="none"/>
            </w:rPr>
            <w:fldChar w:fldCharType="separate"/>
          </w:r>
          <w:r>
            <w:rPr>
              <w:rFonts w:hint="eastAsia" w:asciiTheme="minorEastAsia" w:hAnsiTheme="minorEastAsia" w:eastAsiaTheme="minorEastAsia"/>
              <w:szCs w:val="21"/>
              <w:highlight w:val="none"/>
            </w:rPr>
            <w:t>《北京市燃气管理条例》案由26项</w:t>
          </w:r>
          <w:r>
            <w:tab/>
          </w:r>
          <w:r>
            <w:fldChar w:fldCharType="begin"/>
          </w:r>
          <w:r>
            <w:instrText xml:space="preserve"> PAGEREF _Toc1872093266 \h </w:instrText>
          </w:r>
          <w:r>
            <w:fldChar w:fldCharType="separate"/>
          </w:r>
          <w:r>
            <w:t>60</w:t>
          </w:r>
          <w:r>
            <w:fldChar w:fldCharType="end"/>
          </w:r>
          <w:r>
            <w:rPr>
              <w:color w:val="auto"/>
              <w:highlight w:val="none"/>
            </w:rPr>
            <w:fldChar w:fldCharType="end"/>
          </w:r>
        </w:p>
        <w:p w14:paraId="4B31E4BE">
          <w:pPr>
            <w:pStyle w:val="19"/>
            <w:tabs>
              <w:tab w:val="right" w:leader="dot" w:pos="9582"/>
            </w:tabs>
          </w:pPr>
          <w:r>
            <w:rPr>
              <w:color w:val="auto"/>
              <w:highlight w:val="none"/>
            </w:rPr>
            <w:fldChar w:fldCharType="begin"/>
          </w:r>
          <w:r>
            <w:rPr>
              <w:highlight w:val="none"/>
            </w:rPr>
            <w:instrText xml:space="preserve"> HYPERLINK \l _Toc933291 </w:instrText>
          </w:r>
          <w:r>
            <w:rPr>
              <w:highlight w:val="none"/>
            </w:rPr>
            <w:fldChar w:fldCharType="separate"/>
          </w:r>
          <w:r>
            <w:rPr>
              <w:rFonts w:hint="eastAsia" w:asciiTheme="minorEastAsia" w:hAnsiTheme="minorEastAsia" w:eastAsiaTheme="minorEastAsia"/>
              <w:szCs w:val="21"/>
              <w:highlight w:val="none"/>
            </w:rPr>
            <w:t>《北京市消防条例》案由1项</w:t>
          </w:r>
          <w:r>
            <w:tab/>
          </w:r>
          <w:r>
            <w:fldChar w:fldCharType="begin"/>
          </w:r>
          <w:r>
            <w:instrText xml:space="preserve"> PAGEREF _Toc933291 \h </w:instrText>
          </w:r>
          <w:r>
            <w:fldChar w:fldCharType="separate"/>
          </w:r>
          <w:r>
            <w:t>70</w:t>
          </w:r>
          <w:r>
            <w:fldChar w:fldCharType="end"/>
          </w:r>
          <w:r>
            <w:rPr>
              <w:color w:val="auto"/>
              <w:highlight w:val="none"/>
            </w:rPr>
            <w:fldChar w:fldCharType="end"/>
          </w:r>
        </w:p>
        <w:p w14:paraId="38E95F53">
          <w:pPr>
            <w:pStyle w:val="19"/>
            <w:tabs>
              <w:tab w:val="right" w:leader="dot" w:pos="9582"/>
            </w:tabs>
          </w:pPr>
          <w:r>
            <w:rPr>
              <w:color w:val="auto"/>
              <w:highlight w:val="none"/>
            </w:rPr>
            <w:fldChar w:fldCharType="begin"/>
          </w:r>
          <w:r>
            <w:rPr>
              <w:highlight w:val="none"/>
            </w:rPr>
            <w:instrText xml:space="preserve"> HYPERLINK \l _Toc911386482 </w:instrText>
          </w:r>
          <w:r>
            <w:rPr>
              <w:highlight w:val="none"/>
            </w:rPr>
            <w:fldChar w:fldCharType="separate"/>
          </w:r>
          <w:r>
            <w:rPr>
              <w:rFonts w:hint="eastAsia" w:asciiTheme="minorEastAsia" w:hAnsiTheme="minorEastAsia" w:eastAsiaTheme="minorEastAsia"/>
              <w:szCs w:val="21"/>
              <w:highlight w:val="none"/>
            </w:rPr>
            <w:t>《北京市清洁燃料车辆加气站管理规定》案由7项</w:t>
          </w:r>
          <w:r>
            <w:tab/>
          </w:r>
          <w:r>
            <w:fldChar w:fldCharType="begin"/>
          </w:r>
          <w:r>
            <w:instrText xml:space="preserve"> PAGEREF _Toc911386482 \h </w:instrText>
          </w:r>
          <w:r>
            <w:fldChar w:fldCharType="separate"/>
          </w:r>
          <w:r>
            <w:t>70</w:t>
          </w:r>
          <w:r>
            <w:fldChar w:fldCharType="end"/>
          </w:r>
          <w:r>
            <w:rPr>
              <w:color w:val="auto"/>
              <w:highlight w:val="none"/>
            </w:rPr>
            <w:fldChar w:fldCharType="end"/>
          </w:r>
        </w:p>
        <w:p w14:paraId="77883AD7">
          <w:pPr>
            <w:pStyle w:val="19"/>
            <w:tabs>
              <w:tab w:val="right" w:leader="dot" w:pos="9582"/>
            </w:tabs>
          </w:pPr>
          <w:r>
            <w:rPr>
              <w:color w:val="auto"/>
              <w:highlight w:val="none"/>
            </w:rPr>
            <w:fldChar w:fldCharType="begin"/>
          </w:r>
          <w:r>
            <w:rPr>
              <w:highlight w:val="none"/>
            </w:rPr>
            <w:instrText xml:space="preserve"> HYPERLINK \l _Toc1119447062 </w:instrText>
          </w:r>
          <w:r>
            <w:rPr>
              <w:highlight w:val="none"/>
            </w:rPr>
            <w:fldChar w:fldCharType="separate"/>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北京市供热采暖管理办法</w:t>
          </w:r>
          <w:r>
            <w:rPr>
              <w:rFonts w:hint="eastAsia" w:asciiTheme="minorEastAsia" w:hAnsiTheme="minorEastAsia" w:eastAsiaTheme="minorEastAsia"/>
              <w:szCs w:val="21"/>
              <w:highlight w:val="none"/>
            </w:rPr>
            <w:t>》案由19项</w:t>
          </w:r>
          <w:r>
            <w:tab/>
          </w:r>
          <w:r>
            <w:fldChar w:fldCharType="begin"/>
          </w:r>
          <w:r>
            <w:instrText xml:space="preserve"> PAGEREF _Toc1119447062 \h </w:instrText>
          </w:r>
          <w:r>
            <w:fldChar w:fldCharType="separate"/>
          </w:r>
          <w:r>
            <w:t>71</w:t>
          </w:r>
          <w:r>
            <w:fldChar w:fldCharType="end"/>
          </w:r>
          <w:r>
            <w:rPr>
              <w:color w:val="auto"/>
              <w:highlight w:val="none"/>
            </w:rPr>
            <w:fldChar w:fldCharType="end"/>
          </w:r>
        </w:p>
        <w:p w14:paraId="7B96448A">
          <w:pPr>
            <w:pStyle w:val="19"/>
            <w:tabs>
              <w:tab w:val="right" w:leader="dot" w:pos="9582"/>
            </w:tabs>
          </w:pPr>
          <w:r>
            <w:rPr>
              <w:color w:val="auto"/>
              <w:highlight w:val="none"/>
            </w:rPr>
            <w:fldChar w:fldCharType="begin"/>
          </w:r>
          <w:r>
            <w:rPr>
              <w:highlight w:val="none"/>
            </w:rPr>
            <w:instrText xml:space="preserve"> HYPERLINK \l _Toc1271327599 </w:instrText>
          </w:r>
          <w:r>
            <w:rPr>
              <w:highlight w:val="none"/>
            </w:rPr>
            <w:fldChar w:fldCharType="separate"/>
          </w:r>
          <w:r>
            <w:rPr>
              <w:rFonts w:hint="eastAsia" w:asciiTheme="minorEastAsia" w:hAnsiTheme="minorEastAsia" w:eastAsiaTheme="minorEastAsia"/>
              <w:szCs w:val="21"/>
              <w:highlight w:val="none"/>
            </w:rPr>
            <w:t>《北京市民用建筑节能管理办法》案由2项</w:t>
          </w:r>
          <w:r>
            <w:tab/>
          </w:r>
          <w:r>
            <w:fldChar w:fldCharType="begin"/>
          </w:r>
          <w:r>
            <w:instrText xml:space="preserve"> PAGEREF _Toc1271327599 \h </w:instrText>
          </w:r>
          <w:r>
            <w:fldChar w:fldCharType="separate"/>
          </w:r>
          <w:r>
            <w:t>74</w:t>
          </w:r>
          <w:r>
            <w:fldChar w:fldCharType="end"/>
          </w:r>
          <w:r>
            <w:rPr>
              <w:color w:val="auto"/>
              <w:highlight w:val="none"/>
            </w:rPr>
            <w:fldChar w:fldCharType="end"/>
          </w:r>
        </w:p>
        <w:p w14:paraId="02997FBD">
          <w:pPr>
            <w:pStyle w:val="19"/>
            <w:tabs>
              <w:tab w:val="right" w:leader="dot" w:pos="9582"/>
            </w:tabs>
          </w:pPr>
          <w:r>
            <w:rPr>
              <w:color w:val="auto"/>
              <w:highlight w:val="none"/>
            </w:rPr>
            <w:fldChar w:fldCharType="begin"/>
          </w:r>
          <w:r>
            <w:rPr>
              <w:highlight w:val="none"/>
            </w:rPr>
            <w:instrText xml:space="preserve"> HYPERLINK \l _Toc1284524147 </w:instrText>
          </w:r>
          <w:r>
            <w:rPr>
              <w:highlight w:val="none"/>
            </w:rPr>
            <w:fldChar w:fldCharType="separate"/>
          </w:r>
          <w:r>
            <w:rPr>
              <w:rFonts w:hint="eastAsia" w:cs="宋体" w:asciiTheme="minorEastAsia" w:hAnsiTheme="minorEastAsia" w:eastAsiaTheme="minorEastAsia"/>
              <w:szCs w:val="21"/>
              <w:highlight w:val="none"/>
              <w:lang w:val="en-US" w:eastAsia="zh-CN"/>
            </w:rPr>
            <w:t>《北京市建筑绿色发展条例》案由1项</w:t>
          </w:r>
          <w:r>
            <w:tab/>
          </w:r>
          <w:r>
            <w:fldChar w:fldCharType="begin"/>
          </w:r>
          <w:r>
            <w:instrText xml:space="preserve"> PAGEREF _Toc1284524147 \h </w:instrText>
          </w:r>
          <w:r>
            <w:fldChar w:fldCharType="separate"/>
          </w:r>
          <w:r>
            <w:t>74</w:t>
          </w:r>
          <w:r>
            <w:fldChar w:fldCharType="end"/>
          </w:r>
          <w:r>
            <w:rPr>
              <w:color w:val="auto"/>
              <w:highlight w:val="none"/>
            </w:rPr>
            <w:fldChar w:fldCharType="end"/>
          </w:r>
        </w:p>
        <w:p w14:paraId="1CFE96A3">
          <w:pPr>
            <w:pStyle w:val="19"/>
            <w:tabs>
              <w:tab w:val="right" w:leader="dot" w:pos="9582"/>
            </w:tabs>
          </w:pPr>
          <w:r>
            <w:rPr>
              <w:color w:val="auto"/>
              <w:highlight w:val="none"/>
            </w:rPr>
            <w:fldChar w:fldCharType="begin"/>
          </w:r>
          <w:r>
            <w:rPr>
              <w:highlight w:val="none"/>
            </w:rPr>
            <w:instrText xml:space="preserve"> HYPERLINK \l _Toc1289473945 </w:instrText>
          </w:r>
          <w:r>
            <w:rPr>
              <w:highlight w:val="none"/>
            </w:rPr>
            <w:fldChar w:fldCharType="separate"/>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lang w:eastAsia="zh-Hans"/>
            </w:rPr>
            <w:t>中华人民共和国安全生产法</w:t>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rPr>
            <w:t>《北京市安全生产条例》</w:t>
          </w:r>
          <w:r>
            <w:rPr>
              <w:rFonts w:asciiTheme="minorEastAsia" w:hAnsiTheme="minorEastAsia" w:eastAsiaTheme="minorEastAsia"/>
              <w:szCs w:val="21"/>
              <w:highlight w:val="none"/>
              <w:lang w:eastAsia="zh-Hans"/>
            </w:rPr>
            <w:t>案由</w:t>
          </w:r>
          <w:r>
            <w:rPr>
              <w:rFonts w:hint="eastAsia" w:asciiTheme="minorEastAsia" w:hAnsiTheme="minorEastAsia" w:eastAsiaTheme="minorEastAsia"/>
              <w:szCs w:val="21"/>
              <w:highlight w:val="none"/>
            </w:rPr>
            <w:t>12</w:t>
          </w:r>
          <w:r>
            <w:rPr>
              <w:rFonts w:asciiTheme="minorEastAsia" w:hAnsiTheme="minorEastAsia" w:eastAsiaTheme="minorEastAsia"/>
              <w:szCs w:val="21"/>
              <w:highlight w:val="none"/>
              <w:lang w:eastAsia="zh-Hans"/>
            </w:rPr>
            <w:t>项</w:t>
          </w:r>
          <w:r>
            <w:tab/>
          </w:r>
          <w:r>
            <w:fldChar w:fldCharType="begin"/>
          </w:r>
          <w:r>
            <w:instrText xml:space="preserve"> PAGEREF _Toc1289473945 \h </w:instrText>
          </w:r>
          <w:r>
            <w:fldChar w:fldCharType="separate"/>
          </w:r>
          <w:r>
            <w:t>74</w:t>
          </w:r>
          <w:r>
            <w:fldChar w:fldCharType="end"/>
          </w:r>
          <w:r>
            <w:rPr>
              <w:color w:val="auto"/>
              <w:highlight w:val="none"/>
            </w:rPr>
            <w:fldChar w:fldCharType="end"/>
          </w:r>
        </w:p>
        <w:p w14:paraId="7A4F8A14">
          <w:pPr>
            <w:pStyle w:val="19"/>
            <w:tabs>
              <w:tab w:val="right" w:leader="dot" w:pos="9582"/>
            </w:tabs>
          </w:pPr>
          <w:r>
            <w:rPr>
              <w:color w:val="auto"/>
              <w:highlight w:val="none"/>
            </w:rPr>
            <w:fldChar w:fldCharType="begin"/>
          </w:r>
          <w:r>
            <w:rPr>
              <w:highlight w:val="none"/>
            </w:rPr>
            <w:instrText xml:space="preserve"> HYPERLINK \l _Toc297683038 </w:instrText>
          </w:r>
          <w:r>
            <w:rPr>
              <w:highlight w:val="none"/>
            </w:rPr>
            <w:fldChar w:fldCharType="separate"/>
          </w:r>
          <w:r>
            <w:rPr>
              <w:rFonts w:hint="eastAsia" w:asciiTheme="minorEastAsia" w:hAnsiTheme="minorEastAsia" w:eastAsiaTheme="minorEastAsia"/>
              <w:szCs w:val="21"/>
              <w:highlight w:val="none"/>
            </w:rPr>
            <w:t>《北京市生产安全事故隐患排查治理办法》</w:t>
          </w:r>
          <w:r>
            <w:rPr>
              <w:rFonts w:hint="eastAsia" w:asciiTheme="minorEastAsia" w:hAnsiTheme="minorEastAsia" w:eastAsiaTheme="minorEastAsia"/>
              <w:szCs w:val="21"/>
              <w:highlight w:val="none"/>
              <w:lang w:eastAsia="zh-Hans"/>
            </w:rPr>
            <w:t>案由</w:t>
          </w:r>
          <w:r>
            <w:rPr>
              <w:rFonts w:asciiTheme="minorEastAsia" w:hAnsiTheme="minorEastAsia" w:eastAsiaTheme="minorEastAsia"/>
              <w:szCs w:val="21"/>
              <w:highlight w:val="none"/>
              <w:lang w:eastAsia="zh-Hans"/>
            </w:rPr>
            <w:t>2</w:t>
          </w:r>
          <w:r>
            <w:rPr>
              <w:rFonts w:hint="eastAsia" w:asciiTheme="minorEastAsia" w:hAnsiTheme="minorEastAsia" w:eastAsiaTheme="minorEastAsia"/>
              <w:szCs w:val="21"/>
              <w:highlight w:val="none"/>
              <w:lang w:eastAsia="zh-Hans"/>
            </w:rPr>
            <w:t>项</w:t>
          </w:r>
          <w:r>
            <w:tab/>
          </w:r>
          <w:r>
            <w:fldChar w:fldCharType="begin"/>
          </w:r>
          <w:r>
            <w:instrText xml:space="preserve"> PAGEREF _Toc297683038 \h </w:instrText>
          </w:r>
          <w:r>
            <w:fldChar w:fldCharType="separate"/>
          </w:r>
          <w:r>
            <w:t>78</w:t>
          </w:r>
          <w:r>
            <w:fldChar w:fldCharType="end"/>
          </w:r>
          <w:r>
            <w:rPr>
              <w:color w:val="auto"/>
              <w:highlight w:val="none"/>
            </w:rPr>
            <w:fldChar w:fldCharType="end"/>
          </w:r>
        </w:p>
        <w:p w14:paraId="3A3330DB">
          <w:pPr>
            <w:pStyle w:val="19"/>
            <w:tabs>
              <w:tab w:val="right" w:leader="dot" w:pos="9582"/>
            </w:tabs>
          </w:pPr>
          <w:r>
            <w:rPr>
              <w:color w:val="auto"/>
              <w:highlight w:val="none"/>
            </w:rPr>
            <w:fldChar w:fldCharType="begin"/>
          </w:r>
          <w:r>
            <w:rPr>
              <w:highlight w:val="none"/>
            </w:rPr>
            <w:instrText xml:space="preserve"> HYPERLINK \l _Toc1237171200 </w:instrText>
          </w:r>
          <w:r>
            <w:rPr>
              <w:highlight w:val="none"/>
            </w:rPr>
            <w:fldChar w:fldCharType="separate"/>
          </w:r>
          <w:r>
            <w:rPr>
              <w:rFonts w:hint="eastAsia" w:asciiTheme="minorEastAsia" w:hAnsiTheme="minorEastAsia" w:eastAsiaTheme="minorEastAsia"/>
              <w:szCs w:val="21"/>
              <w:highlight w:val="none"/>
            </w:rPr>
            <w:t>《北京市单用途预付卡管理条例》案由7项</w:t>
          </w:r>
          <w:r>
            <w:tab/>
          </w:r>
          <w:r>
            <w:fldChar w:fldCharType="begin"/>
          </w:r>
          <w:r>
            <w:instrText xml:space="preserve"> PAGEREF _Toc1237171200 \h </w:instrText>
          </w:r>
          <w:r>
            <w:fldChar w:fldCharType="separate"/>
          </w:r>
          <w:r>
            <w:t>79</w:t>
          </w:r>
          <w:r>
            <w:fldChar w:fldCharType="end"/>
          </w:r>
          <w:r>
            <w:rPr>
              <w:color w:val="auto"/>
              <w:highlight w:val="none"/>
            </w:rPr>
            <w:fldChar w:fldCharType="end"/>
          </w:r>
        </w:p>
        <w:p w14:paraId="7B14787E">
          <w:pPr>
            <w:pStyle w:val="17"/>
            <w:tabs>
              <w:tab w:val="right" w:leader="dot" w:pos="9582"/>
            </w:tabs>
          </w:pPr>
          <w:r>
            <w:rPr>
              <w:color w:val="auto"/>
              <w:highlight w:val="none"/>
            </w:rPr>
            <w:fldChar w:fldCharType="begin"/>
          </w:r>
          <w:r>
            <w:rPr>
              <w:highlight w:val="none"/>
            </w:rPr>
            <w:instrText xml:space="preserve"> HYPERLINK \l _Toc460496069 </w:instrText>
          </w:r>
          <w:r>
            <w:rPr>
              <w:highlight w:val="none"/>
            </w:rPr>
            <w:fldChar w:fldCharType="separate"/>
          </w:r>
          <w:r>
            <w:rPr>
              <w:rFonts w:hint="eastAsia" w:ascii="黑体" w:hAnsi="黑体" w:eastAsia="黑体"/>
              <w:szCs w:val="36"/>
              <w:highlight w:val="none"/>
            </w:rPr>
            <w:t>园林绿化管理方面</w:t>
          </w:r>
          <w:r>
            <w:tab/>
          </w:r>
          <w:r>
            <w:fldChar w:fldCharType="begin"/>
          </w:r>
          <w:r>
            <w:instrText xml:space="preserve"> PAGEREF _Toc460496069 \h </w:instrText>
          </w:r>
          <w:r>
            <w:fldChar w:fldCharType="separate"/>
          </w:r>
          <w:r>
            <w:t>80</w:t>
          </w:r>
          <w:r>
            <w:fldChar w:fldCharType="end"/>
          </w:r>
          <w:r>
            <w:rPr>
              <w:color w:val="auto"/>
              <w:highlight w:val="none"/>
            </w:rPr>
            <w:fldChar w:fldCharType="end"/>
          </w:r>
        </w:p>
        <w:p w14:paraId="2C9C0250">
          <w:pPr>
            <w:pStyle w:val="19"/>
            <w:tabs>
              <w:tab w:val="right" w:leader="dot" w:pos="9582"/>
            </w:tabs>
          </w:pPr>
          <w:r>
            <w:rPr>
              <w:color w:val="auto"/>
              <w:highlight w:val="none"/>
            </w:rPr>
            <w:fldChar w:fldCharType="begin"/>
          </w:r>
          <w:r>
            <w:rPr>
              <w:highlight w:val="none"/>
            </w:rPr>
            <w:instrText xml:space="preserve"> HYPERLINK \l _Toc1453050459 </w:instrText>
          </w:r>
          <w:r>
            <w:rPr>
              <w:highlight w:val="none"/>
            </w:rPr>
            <w:fldChar w:fldCharType="separate"/>
          </w:r>
          <w:r>
            <w:rPr>
              <w:rFonts w:hint="eastAsia" w:asciiTheme="minorEastAsia" w:hAnsiTheme="minorEastAsia" w:eastAsiaTheme="minorEastAsia"/>
              <w:szCs w:val="21"/>
              <w:highlight w:val="none"/>
            </w:rPr>
            <w:t>《北京市绿化条例》案由16项</w:t>
          </w:r>
          <w:r>
            <w:tab/>
          </w:r>
          <w:r>
            <w:fldChar w:fldCharType="begin"/>
          </w:r>
          <w:r>
            <w:instrText xml:space="preserve"> PAGEREF _Toc1453050459 \h </w:instrText>
          </w:r>
          <w:r>
            <w:fldChar w:fldCharType="separate"/>
          </w:r>
          <w:r>
            <w:t>80</w:t>
          </w:r>
          <w:r>
            <w:fldChar w:fldCharType="end"/>
          </w:r>
          <w:r>
            <w:rPr>
              <w:color w:val="auto"/>
              <w:highlight w:val="none"/>
            </w:rPr>
            <w:fldChar w:fldCharType="end"/>
          </w:r>
        </w:p>
        <w:p w14:paraId="36AEA686">
          <w:pPr>
            <w:pStyle w:val="19"/>
            <w:tabs>
              <w:tab w:val="right" w:leader="dot" w:pos="9582"/>
            </w:tabs>
          </w:pPr>
          <w:r>
            <w:rPr>
              <w:color w:val="auto"/>
              <w:highlight w:val="none"/>
            </w:rPr>
            <w:fldChar w:fldCharType="begin"/>
          </w:r>
          <w:r>
            <w:rPr>
              <w:highlight w:val="none"/>
            </w:rPr>
            <w:instrText xml:space="preserve"> HYPERLINK \l _Toc777376257 </w:instrText>
          </w:r>
          <w:r>
            <w:rPr>
              <w:highlight w:val="none"/>
            </w:rPr>
            <w:fldChar w:fldCharType="separate"/>
          </w:r>
          <w:r>
            <w:rPr>
              <w:rFonts w:hint="eastAsia" w:asciiTheme="minorEastAsia" w:hAnsiTheme="minorEastAsia" w:eastAsiaTheme="minorEastAsia"/>
              <w:szCs w:val="21"/>
              <w:highlight w:val="none"/>
            </w:rPr>
            <w:t>《北京市物业</w:t>
          </w:r>
          <w:r>
            <w:rPr>
              <w:rFonts w:asciiTheme="minorEastAsia" w:hAnsiTheme="minorEastAsia" w:eastAsiaTheme="minorEastAsia"/>
              <w:szCs w:val="21"/>
              <w:highlight w:val="none"/>
            </w:rPr>
            <w:t>管理条例</w:t>
          </w:r>
          <w:r>
            <w:rPr>
              <w:rFonts w:hint="eastAsia" w:asciiTheme="minorEastAsia" w:hAnsiTheme="minorEastAsia" w:eastAsiaTheme="minorEastAsia"/>
              <w:szCs w:val="21"/>
              <w:highlight w:val="none"/>
            </w:rPr>
            <w:t>》案由1项</w:t>
          </w:r>
          <w:r>
            <w:tab/>
          </w:r>
          <w:r>
            <w:fldChar w:fldCharType="begin"/>
          </w:r>
          <w:r>
            <w:instrText xml:space="preserve"> PAGEREF _Toc777376257 \h </w:instrText>
          </w:r>
          <w:r>
            <w:fldChar w:fldCharType="separate"/>
          </w:r>
          <w:r>
            <w:t>84</w:t>
          </w:r>
          <w:r>
            <w:fldChar w:fldCharType="end"/>
          </w:r>
          <w:r>
            <w:rPr>
              <w:color w:val="auto"/>
              <w:highlight w:val="none"/>
            </w:rPr>
            <w:fldChar w:fldCharType="end"/>
          </w:r>
        </w:p>
        <w:p w14:paraId="6EF530ED">
          <w:pPr>
            <w:pStyle w:val="19"/>
            <w:tabs>
              <w:tab w:val="right" w:leader="dot" w:pos="9582"/>
            </w:tabs>
          </w:pPr>
          <w:r>
            <w:rPr>
              <w:color w:val="auto"/>
              <w:highlight w:val="none"/>
            </w:rPr>
            <w:fldChar w:fldCharType="begin"/>
          </w:r>
          <w:r>
            <w:rPr>
              <w:highlight w:val="none"/>
            </w:rPr>
            <w:instrText xml:space="preserve"> HYPERLINK \l _Toc1952073958 </w:instrText>
          </w:r>
          <w:r>
            <w:rPr>
              <w:highlight w:val="none"/>
            </w:rPr>
            <w:fldChar w:fldCharType="separate"/>
          </w:r>
          <w:r>
            <w:rPr>
              <w:rFonts w:hint="eastAsia"/>
            </w:rPr>
            <w:t>《古树名木保护条例》案由11项</w:t>
          </w:r>
          <w:r>
            <w:tab/>
          </w:r>
          <w:r>
            <w:fldChar w:fldCharType="begin"/>
          </w:r>
          <w:r>
            <w:instrText xml:space="preserve"> PAGEREF _Toc1952073958 \h </w:instrText>
          </w:r>
          <w:r>
            <w:fldChar w:fldCharType="separate"/>
          </w:r>
          <w:r>
            <w:t>84</w:t>
          </w:r>
          <w:r>
            <w:fldChar w:fldCharType="end"/>
          </w:r>
          <w:r>
            <w:rPr>
              <w:color w:val="auto"/>
              <w:highlight w:val="none"/>
            </w:rPr>
            <w:fldChar w:fldCharType="end"/>
          </w:r>
        </w:p>
        <w:p w14:paraId="44BF1925">
          <w:pPr>
            <w:pStyle w:val="19"/>
            <w:tabs>
              <w:tab w:val="right" w:leader="dot" w:pos="9582"/>
            </w:tabs>
          </w:pPr>
          <w:r>
            <w:rPr>
              <w:color w:val="auto"/>
              <w:highlight w:val="none"/>
            </w:rPr>
            <w:fldChar w:fldCharType="begin"/>
          </w:r>
          <w:r>
            <w:rPr>
              <w:highlight w:val="none"/>
            </w:rPr>
            <w:instrText xml:space="preserve"> HYPERLINK \l _Toc1657040654 </w:instrText>
          </w:r>
          <w:r>
            <w:rPr>
              <w:highlight w:val="none"/>
            </w:rPr>
            <w:fldChar w:fldCharType="separate"/>
          </w:r>
          <w:r>
            <w:rPr>
              <w:rFonts w:hint="eastAsia" w:asciiTheme="minorEastAsia" w:hAnsiTheme="minorEastAsia" w:eastAsiaTheme="minorEastAsia"/>
              <w:szCs w:val="21"/>
              <w:highlight w:val="none"/>
            </w:rPr>
            <w:t>《北京市公园条例》案由</w:t>
          </w:r>
          <w:r>
            <w:rPr>
              <w:rFonts w:asciiTheme="minorEastAsia" w:hAnsiTheme="minorEastAsia" w:eastAsiaTheme="minorEastAsia"/>
              <w:szCs w:val="21"/>
              <w:highlight w:val="none"/>
            </w:rPr>
            <w:t xml:space="preserve"> 18</w:t>
          </w:r>
          <w:r>
            <w:rPr>
              <w:rFonts w:hint="eastAsia" w:asciiTheme="minorEastAsia" w:hAnsiTheme="minorEastAsia" w:eastAsiaTheme="minorEastAsia"/>
              <w:szCs w:val="21"/>
              <w:highlight w:val="none"/>
            </w:rPr>
            <w:t>项</w:t>
          </w:r>
          <w:r>
            <w:tab/>
          </w:r>
          <w:r>
            <w:fldChar w:fldCharType="begin"/>
          </w:r>
          <w:r>
            <w:instrText xml:space="preserve"> PAGEREF _Toc1657040654 \h </w:instrText>
          </w:r>
          <w:r>
            <w:fldChar w:fldCharType="separate"/>
          </w:r>
          <w:r>
            <w:t>89</w:t>
          </w:r>
          <w:r>
            <w:fldChar w:fldCharType="end"/>
          </w:r>
          <w:r>
            <w:rPr>
              <w:color w:val="auto"/>
              <w:highlight w:val="none"/>
            </w:rPr>
            <w:fldChar w:fldCharType="end"/>
          </w:r>
        </w:p>
        <w:p w14:paraId="4CC2443C">
          <w:pPr>
            <w:pStyle w:val="17"/>
            <w:tabs>
              <w:tab w:val="right" w:leader="dot" w:pos="9582"/>
            </w:tabs>
          </w:pPr>
          <w:r>
            <w:rPr>
              <w:color w:val="auto"/>
              <w:highlight w:val="none"/>
            </w:rPr>
            <w:fldChar w:fldCharType="begin"/>
          </w:r>
          <w:r>
            <w:rPr>
              <w:highlight w:val="none"/>
            </w:rPr>
            <w:instrText xml:space="preserve"> HYPERLINK \l _Toc150729063 </w:instrText>
          </w:r>
          <w:r>
            <w:rPr>
              <w:highlight w:val="none"/>
            </w:rPr>
            <w:fldChar w:fldCharType="separate"/>
          </w:r>
          <w:r>
            <w:rPr>
              <w:rFonts w:hint="eastAsia" w:ascii="黑体" w:hAnsi="黑体" w:eastAsia="黑体" w:cs="黑体"/>
              <w:bCs w:val="0"/>
              <w:highlight w:val="none"/>
            </w:rPr>
            <w:t>环境保护管理方面</w:t>
          </w:r>
          <w:r>
            <w:tab/>
          </w:r>
          <w:r>
            <w:fldChar w:fldCharType="begin"/>
          </w:r>
          <w:r>
            <w:instrText xml:space="preserve"> PAGEREF _Toc150729063 \h </w:instrText>
          </w:r>
          <w:r>
            <w:fldChar w:fldCharType="separate"/>
          </w:r>
          <w:r>
            <w:t>92</w:t>
          </w:r>
          <w:r>
            <w:fldChar w:fldCharType="end"/>
          </w:r>
          <w:r>
            <w:rPr>
              <w:color w:val="auto"/>
              <w:highlight w:val="none"/>
            </w:rPr>
            <w:fldChar w:fldCharType="end"/>
          </w:r>
        </w:p>
        <w:p w14:paraId="642F8A00">
          <w:pPr>
            <w:pStyle w:val="19"/>
            <w:tabs>
              <w:tab w:val="right" w:leader="dot" w:pos="9582"/>
            </w:tabs>
          </w:pPr>
          <w:r>
            <w:rPr>
              <w:color w:val="auto"/>
              <w:highlight w:val="none"/>
            </w:rPr>
            <w:fldChar w:fldCharType="begin"/>
          </w:r>
          <w:r>
            <w:rPr>
              <w:highlight w:val="none"/>
            </w:rPr>
            <w:instrText xml:space="preserve"> HYPERLINK \l _Toc740349724 </w:instrText>
          </w:r>
          <w:r>
            <w:rPr>
              <w:highlight w:val="none"/>
            </w:rPr>
            <w:fldChar w:fldCharType="separate"/>
          </w:r>
          <w:r>
            <w:rPr>
              <w:rFonts w:hint="eastAsia"/>
              <w:szCs w:val="21"/>
              <w:highlight w:val="none"/>
            </w:rPr>
            <w:t>《中华人民共和国大气污染防治法》案由18项</w:t>
          </w:r>
          <w:r>
            <w:tab/>
          </w:r>
          <w:r>
            <w:fldChar w:fldCharType="begin"/>
          </w:r>
          <w:r>
            <w:instrText xml:space="preserve"> PAGEREF _Toc740349724 \h </w:instrText>
          </w:r>
          <w:r>
            <w:fldChar w:fldCharType="separate"/>
          </w:r>
          <w:r>
            <w:t>92</w:t>
          </w:r>
          <w:r>
            <w:fldChar w:fldCharType="end"/>
          </w:r>
          <w:r>
            <w:rPr>
              <w:color w:val="auto"/>
              <w:highlight w:val="none"/>
            </w:rPr>
            <w:fldChar w:fldCharType="end"/>
          </w:r>
        </w:p>
        <w:p w14:paraId="0F340493">
          <w:pPr>
            <w:pStyle w:val="19"/>
            <w:tabs>
              <w:tab w:val="right" w:leader="dot" w:pos="9582"/>
            </w:tabs>
          </w:pPr>
          <w:r>
            <w:rPr>
              <w:color w:val="auto"/>
              <w:highlight w:val="none"/>
            </w:rPr>
            <w:fldChar w:fldCharType="begin"/>
          </w:r>
          <w:r>
            <w:rPr>
              <w:highlight w:val="none"/>
            </w:rPr>
            <w:instrText xml:space="preserve"> HYPERLINK \l _Toc1322610800 </w:instrText>
          </w:r>
          <w:r>
            <w:rPr>
              <w:highlight w:val="none"/>
            </w:rPr>
            <w:fldChar w:fldCharType="separate"/>
          </w:r>
          <w:r>
            <w:rPr>
              <w:rFonts w:hint="eastAsia"/>
              <w:szCs w:val="21"/>
              <w:highlight w:val="none"/>
            </w:rPr>
            <w:t>《北京市大气污染防治条例》案由8项</w:t>
          </w:r>
          <w:r>
            <w:tab/>
          </w:r>
          <w:r>
            <w:fldChar w:fldCharType="begin"/>
          </w:r>
          <w:r>
            <w:instrText xml:space="preserve"> PAGEREF _Toc1322610800 \h </w:instrText>
          </w:r>
          <w:r>
            <w:fldChar w:fldCharType="separate"/>
          </w:r>
          <w:r>
            <w:t>95</w:t>
          </w:r>
          <w:r>
            <w:fldChar w:fldCharType="end"/>
          </w:r>
          <w:r>
            <w:rPr>
              <w:color w:val="auto"/>
              <w:highlight w:val="none"/>
            </w:rPr>
            <w:fldChar w:fldCharType="end"/>
          </w:r>
        </w:p>
        <w:p w14:paraId="628AF169">
          <w:pPr>
            <w:pStyle w:val="19"/>
            <w:tabs>
              <w:tab w:val="right" w:leader="dot" w:pos="9582"/>
            </w:tabs>
          </w:pPr>
          <w:r>
            <w:rPr>
              <w:color w:val="auto"/>
              <w:highlight w:val="none"/>
            </w:rPr>
            <w:fldChar w:fldCharType="begin"/>
          </w:r>
          <w:r>
            <w:rPr>
              <w:highlight w:val="none"/>
            </w:rPr>
            <w:instrText xml:space="preserve"> HYPERLINK \l _Toc128572019 </w:instrText>
          </w:r>
          <w:r>
            <w:rPr>
              <w:highlight w:val="none"/>
            </w:rPr>
            <w:fldChar w:fldCharType="separate"/>
          </w:r>
          <w:r>
            <w:rPr>
              <w:rFonts w:hint="eastAsia" w:asciiTheme="minorEastAsia" w:hAnsiTheme="minorEastAsia" w:eastAsiaTheme="minorEastAsia"/>
              <w:szCs w:val="21"/>
              <w:highlight w:val="none"/>
            </w:rPr>
            <w:t>《北京市环境噪声污染防治办法》案由</w:t>
          </w:r>
          <w:r>
            <w:rPr>
              <w:rFonts w:hint="eastAsia" w:asciiTheme="minorEastAsia" w:hAnsiTheme="minorEastAsia" w:eastAsiaTheme="minorEastAsia"/>
              <w:szCs w:val="21"/>
              <w:highlight w:val="none"/>
              <w:lang w:val="en-US" w:eastAsia="zh-CN"/>
            </w:rPr>
            <w:t>1</w:t>
          </w:r>
          <w:r>
            <w:rPr>
              <w:rFonts w:hint="eastAsia" w:asciiTheme="minorEastAsia" w:hAnsiTheme="minorEastAsia" w:eastAsiaTheme="minorEastAsia"/>
              <w:szCs w:val="21"/>
              <w:highlight w:val="none"/>
            </w:rPr>
            <w:t>项</w:t>
          </w:r>
          <w:r>
            <w:tab/>
          </w:r>
          <w:r>
            <w:fldChar w:fldCharType="begin"/>
          </w:r>
          <w:r>
            <w:instrText xml:space="preserve"> PAGEREF _Toc128572019 \h </w:instrText>
          </w:r>
          <w:r>
            <w:fldChar w:fldCharType="separate"/>
          </w:r>
          <w:r>
            <w:t>96</w:t>
          </w:r>
          <w:r>
            <w:fldChar w:fldCharType="end"/>
          </w:r>
          <w:r>
            <w:rPr>
              <w:color w:val="auto"/>
              <w:highlight w:val="none"/>
            </w:rPr>
            <w:fldChar w:fldCharType="end"/>
          </w:r>
        </w:p>
        <w:p w14:paraId="77C6E988">
          <w:pPr>
            <w:pStyle w:val="19"/>
            <w:tabs>
              <w:tab w:val="right" w:leader="dot" w:pos="9582"/>
            </w:tabs>
          </w:pPr>
          <w:r>
            <w:rPr>
              <w:color w:val="auto"/>
              <w:highlight w:val="none"/>
            </w:rPr>
            <w:fldChar w:fldCharType="begin"/>
          </w:r>
          <w:r>
            <w:rPr>
              <w:highlight w:val="none"/>
            </w:rPr>
            <w:instrText xml:space="preserve"> HYPERLINK \l _Toc1019754490 </w:instrText>
          </w:r>
          <w:r>
            <w:rPr>
              <w:highlight w:val="none"/>
            </w:rPr>
            <w:fldChar w:fldCharType="separate"/>
          </w:r>
          <w:r>
            <w:rPr>
              <w:rFonts w:hint="eastAsia" w:asciiTheme="minorEastAsia" w:hAnsiTheme="minorEastAsia" w:eastAsiaTheme="minorEastAsia"/>
              <w:szCs w:val="21"/>
              <w:highlight w:val="none"/>
            </w:rPr>
            <w:t>《中华人民共和国噪声污染防治法》案由</w:t>
          </w:r>
          <w:r>
            <w:rPr>
              <w:rFonts w:hint="eastAsia" w:asciiTheme="minorEastAsia" w:hAnsiTheme="minorEastAsia" w:eastAsiaTheme="minorEastAsia"/>
              <w:szCs w:val="21"/>
              <w:highlight w:val="none"/>
              <w:lang w:val="en-US" w:eastAsia="zh-CN"/>
            </w:rPr>
            <w:t>6</w:t>
          </w:r>
          <w:r>
            <w:rPr>
              <w:rFonts w:hint="eastAsia" w:asciiTheme="minorEastAsia" w:hAnsiTheme="minorEastAsia" w:eastAsiaTheme="minorEastAsia"/>
              <w:szCs w:val="21"/>
              <w:highlight w:val="none"/>
            </w:rPr>
            <w:t>项</w:t>
          </w:r>
          <w:r>
            <w:tab/>
          </w:r>
          <w:r>
            <w:fldChar w:fldCharType="begin"/>
          </w:r>
          <w:r>
            <w:instrText xml:space="preserve"> PAGEREF _Toc1019754490 \h </w:instrText>
          </w:r>
          <w:r>
            <w:fldChar w:fldCharType="separate"/>
          </w:r>
          <w:r>
            <w:t>97</w:t>
          </w:r>
          <w:r>
            <w:fldChar w:fldCharType="end"/>
          </w:r>
          <w:r>
            <w:rPr>
              <w:color w:val="auto"/>
              <w:highlight w:val="none"/>
            </w:rPr>
            <w:fldChar w:fldCharType="end"/>
          </w:r>
        </w:p>
        <w:p w14:paraId="17CF7561">
          <w:pPr>
            <w:pStyle w:val="17"/>
            <w:tabs>
              <w:tab w:val="right" w:leader="dot" w:pos="9582"/>
            </w:tabs>
          </w:pPr>
          <w:r>
            <w:rPr>
              <w:color w:val="auto"/>
              <w:highlight w:val="none"/>
            </w:rPr>
            <w:fldChar w:fldCharType="begin"/>
          </w:r>
          <w:r>
            <w:rPr>
              <w:highlight w:val="none"/>
            </w:rPr>
            <w:instrText xml:space="preserve"> HYPERLINK \l _Toc1578996876 </w:instrText>
          </w:r>
          <w:r>
            <w:rPr>
              <w:highlight w:val="none"/>
            </w:rPr>
            <w:fldChar w:fldCharType="separate"/>
          </w:r>
          <w:r>
            <w:rPr>
              <w:rFonts w:hint="eastAsia" w:ascii="黑体" w:hAnsi="黑体" w:eastAsia="黑体"/>
              <w:szCs w:val="36"/>
              <w:highlight w:val="none"/>
            </w:rPr>
            <w:t>施工现场管理方面</w:t>
          </w:r>
          <w:r>
            <w:tab/>
          </w:r>
          <w:r>
            <w:fldChar w:fldCharType="begin"/>
          </w:r>
          <w:r>
            <w:instrText xml:space="preserve"> PAGEREF _Toc1578996876 \h </w:instrText>
          </w:r>
          <w:r>
            <w:fldChar w:fldCharType="separate"/>
          </w:r>
          <w:r>
            <w:t>98</w:t>
          </w:r>
          <w:r>
            <w:fldChar w:fldCharType="end"/>
          </w:r>
          <w:r>
            <w:rPr>
              <w:color w:val="auto"/>
              <w:highlight w:val="none"/>
            </w:rPr>
            <w:fldChar w:fldCharType="end"/>
          </w:r>
        </w:p>
        <w:p w14:paraId="71B1E671">
          <w:pPr>
            <w:pStyle w:val="19"/>
            <w:tabs>
              <w:tab w:val="right" w:leader="dot" w:pos="9582"/>
            </w:tabs>
          </w:pPr>
          <w:r>
            <w:rPr>
              <w:color w:val="auto"/>
              <w:highlight w:val="none"/>
            </w:rPr>
            <w:fldChar w:fldCharType="begin"/>
          </w:r>
          <w:r>
            <w:rPr>
              <w:highlight w:val="none"/>
            </w:rPr>
            <w:instrText xml:space="preserve"> HYPERLINK \l _Toc713168618 </w:instrText>
          </w:r>
          <w:r>
            <w:rPr>
              <w:highlight w:val="none"/>
            </w:rPr>
            <w:fldChar w:fldCharType="separate"/>
          </w:r>
          <w:r>
            <w:rPr>
              <w:rFonts w:hint="eastAsia" w:asciiTheme="minorEastAsia" w:hAnsiTheme="minorEastAsia" w:eastAsiaTheme="minorEastAsia"/>
              <w:szCs w:val="21"/>
              <w:highlight w:val="none"/>
            </w:rPr>
            <w:t>《北京市大气污染防治条例》施工现场执法案由16项</w:t>
          </w:r>
          <w:r>
            <w:tab/>
          </w:r>
          <w:r>
            <w:fldChar w:fldCharType="begin"/>
          </w:r>
          <w:r>
            <w:instrText xml:space="preserve"> PAGEREF _Toc713168618 \h </w:instrText>
          </w:r>
          <w:r>
            <w:fldChar w:fldCharType="separate"/>
          </w:r>
          <w:r>
            <w:t>98</w:t>
          </w:r>
          <w:r>
            <w:fldChar w:fldCharType="end"/>
          </w:r>
          <w:r>
            <w:rPr>
              <w:color w:val="auto"/>
              <w:highlight w:val="none"/>
            </w:rPr>
            <w:fldChar w:fldCharType="end"/>
          </w:r>
        </w:p>
        <w:p w14:paraId="37CAC8ED">
          <w:pPr>
            <w:pStyle w:val="19"/>
            <w:tabs>
              <w:tab w:val="right" w:leader="dot" w:pos="9582"/>
            </w:tabs>
          </w:pPr>
          <w:r>
            <w:rPr>
              <w:color w:val="auto"/>
              <w:highlight w:val="none"/>
            </w:rPr>
            <w:fldChar w:fldCharType="begin"/>
          </w:r>
          <w:r>
            <w:rPr>
              <w:highlight w:val="none"/>
            </w:rPr>
            <w:instrText xml:space="preserve"> HYPERLINK \l _Toc1722695680 </w:instrText>
          </w:r>
          <w:r>
            <w:rPr>
              <w:highlight w:val="none"/>
            </w:rPr>
            <w:fldChar w:fldCharType="separate"/>
          </w:r>
          <w:r>
            <w:rPr>
              <w:rFonts w:hint="eastAsia" w:asciiTheme="minorEastAsia" w:hAnsiTheme="minorEastAsia" w:eastAsiaTheme="minorEastAsia"/>
              <w:szCs w:val="21"/>
              <w:highlight w:val="none"/>
            </w:rPr>
            <w:t>《北京市建设工程施工现场管理办法》案由13项</w:t>
          </w:r>
          <w:r>
            <w:tab/>
          </w:r>
          <w:r>
            <w:fldChar w:fldCharType="begin"/>
          </w:r>
          <w:r>
            <w:instrText xml:space="preserve"> PAGEREF _Toc1722695680 \h </w:instrText>
          </w:r>
          <w:r>
            <w:fldChar w:fldCharType="separate"/>
          </w:r>
          <w:r>
            <w:t>100</w:t>
          </w:r>
          <w:r>
            <w:fldChar w:fldCharType="end"/>
          </w:r>
          <w:r>
            <w:rPr>
              <w:color w:val="auto"/>
              <w:highlight w:val="none"/>
            </w:rPr>
            <w:fldChar w:fldCharType="end"/>
          </w:r>
        </w:p>
        <w:p w14:paraId="53466C45">
          <w:pPr>
            <w:pStyle w:val="17"/>
            <w:tabs>
              <w:tab w:val="right" w:leader="dot" w:pos="9582"/>
            </w:tabs>
          </w:pPr>
          <w:r>
            <w:rPr>
              <w:color w:val="auto"/>
              <w:highlight w:val="none"/>
            </w:rPr>
            <w:fldChar w:fldCharType="begin"/>
          </w:r>
          <w:r>
            <w:rPr>
              <w:highlight w:val="none"/>
            </w:rPr>
            <w:instrText xml:space="preserve"> HYPERLINK \l _Toc495256703 </w:instrText>
          </w:r>
          <w:r>
            <w:rPr>
              <w:highlight w:val="none"/>
            </w:rPr>
            <w:fldChar w:fldCharType="separate"/>
          </w:r>
          <w:r>
            <w:rPr>
              <w:rFonts w:hint="eastAsia" w:ascii="黑体" w:hAnsi="黑体" w:eastAsia="黑体"/>
              <w:szCs w:val="36"/>
              <w:highlight w:val="none"/>
            </w:rPr>
            <w:t>停车场管理方面</w:t>
          </w:r>
          <w:r>
            <w:tab/>
          </w:r>
          <w:r>
            <w:fldChar w:fldCharType="begin"/>
          </w:r>
          <w:r>
            <w:instrText xml:space="preserve"> PAGEREF _Toc495256703 \h </w:instrText>
          </w:r>
          <w:r>
            <w:fldChar w:fldCharType="separate"/>
          </w:r>
          <w:r>
            <w:t>103</w:t>
          </w:r>
          <w:r>
            <w:fldChar w:fldCharType="end"/>
          </w:r>
          <w:r>
            <w:rPr>
              <w:color w:val="auto"/>
              <w:highlight w:val="none"/>
            </w:rPr>
            <w:fldChar w:fldCharType="end"/>
          </w:r>
        </w:p>
        <w:p w14:paraId="40F5C9E3">
          <w:pPr>
            <w:pStyle w:val="19"/>
            <w:tabs>
              <w:tab w:val="right" w:leader="dot" w:pos="9582"/>
            </w:tabs>
          </w:pPr>
          <w:r>
            <w:rPr>
              <w:color w:val="auto"/>
              <w:highlight w:val="none"/>
            </w:rPr>
            <w:fldChar w:fldCharType="begin"/>
          </w:r>
          <w:r>
            <w:rPr>
              <w:highlight w:val="none"/>
            </w:rPr>
            <w:instrText xml:space="preserve"> HYPERLINK \l _Toc1843026977 </w:instrText>
          </w:r>
          <w:r>
            <w:rPr>
              <w:highlight w:val="none"/>
            </w:rPr>
            <w:fldChar w:fldCharType="separate"/>
          </w:r>
          <w:r>
            <w:rPr>
              <w:rFonts w:hint="eastAsia" w:asciiTheme="minorEastAsia" w:hAnsiTheme="minorEastAsia" w:eastAsiaTheme="minorEastAsia"/>
              <w:szCs w:val="21"/>
              <w:highlight w:val="none"/>
            </w:rPr>
            <w:t>《北京市机动车停车管理办法》案由13项</w:t>
          </w:r>
          <w:r>
            <w:tab/>
          </w:r>
          <w:r>
            <w:fldChar w:fldCharType="begin"/>
          </w:r>
          <w:r>
            <w:instrText xml:space="preserve"> PAGEREF _Toc1843026977 \h </w:instrText>
          </w:r>
          <w:r>
            <w:fldChar w:fldCharType="separate"/>
          </w:r>
          <w:r>
            <w:t>103</w:t>
          </w:r>
          <w:r>
            <w:fldChar w:fldCharType="end"/>
          </w:r>
          <w:r>
            <w:rPr>
              <w:color w:val="auto"/>
              <w:highlight w:val="none"/>
            </w:rPr>
            <w:fldChar w:fldCharType="end"/>
          </w:r>
        </w:p>
        <w:p w14:paraId="01163D3E">
          <w:pPr>
            <w:pStyle w:val="19"/>
            <w:tabs>
              <w:tab w:val="right" w:leader="dot" w:pos="9582"/>
            </w:tabs>
          </w:pPr>
          <w:r>
            <w:rPr>
              <w:color w:val="auto"/>
              <w:highlight w:val="none"/>
            </w:rPr>
            <w:fldChar w:fldCharType="begin"/>
          </w:r>
          <w:r>
            <w:rPr>
              <w:highlight w:val="none"/>
            </w:rPr>
            <w:instrText xml:space="preserve"> HYPERLINK \l _Toc1396769566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机动车停车条例</w:t>
          </w:r>
          <w:r>
            <w:rPr>
              <w:rFonts w:hint="eastAsia" w:asciiTheme="minorEastAsia" w:hAnsiTheme="minorEastAsia" w:eastAsiaTheme="minorEastAsia"/>
              <w:szCs w:val="21"/>
              <w:highlight w:val="none"/>
            </w:rPr>
            <w:t>》案由6项</w:t>
          </w:r>
          <w:r>
            <w:tab/>
          </w:r>
          <w:r>
            <w:fldChar w:fldCharType="begin"/>
          </w:r>
          <w:r>
            <w:instrText xml:space="preserve"> PAGEREF _Toc1396769566 \h </w:instrText>
          </w:r>
          <w:r>
            <w:fldChar w:fldCharType="separate"/>
          </w:r>
          <w:r>
            <w:t>106</w:t>
          </w:r>
          <w:r>
            <w:fldChar w:fldCharType="end"/>
          </w:r>
          <w:r>
            <w:rPr>
              <w:color w:val="auto"/>
              <w:highlight w:val="none"/>
            </w:rPr>
            <w:fldChar w:fldCharType="end"/>
          </w:r>
        </w:p>
        <w:p w14:paraId="369CE4EF">
          <w:pPr>
            <w:pStyle w:val="19"/>
            <w:tabs>
              <w:tab w:val="right" w:leader="dot" w:pos="9582"/>
            </w:tabs>
          </w:pPr>
          <w:r>
            <w:rPr>
              <w:color w:val="auto"/>
              <w:highlight w:val="none"/>
            </w:rPr>
            <w:fldChar w:fldCharType="begin"/>
          </w:r>
          <w:r>
            <w:rPr>
              <w:highlight w:val="none"/>
            </w:rPr>
            <w:instrText xml:space="preserve"> HYPERLINK \l _Toc1360657435 </w:instrText>
          </w:r>
          <w:r>
            <w:rPr>
              <w:highlight w:val="none"/>
            </w:rPr>
            <w:fldChar w:fldCharType="separate"/>
          </w:r>
          <w:r>
            <w:rPr>
              <w:rFonts w:hint="eastAsia" w:asciiTheme="minorEastAsia" w:hAnsiTheme="minorEastAsia" w:eastAsiaTheme="minorEastAsia"/>
              <w:szCs w:val="21"/>
              <w:highlight w:val="none"/>
            </w:rPr>
            <w:t>《北京市非机动车停车管理办法》《北京市</w:t>
          </w:r>
          <w:r>
            <w:rPr>
              <w:rFonts w:asciiTheme="minorEastAsia" w:hAnsiTheme="minorEastAsia" w:eastAsiaTheme="minorEastAsia"/>
              <w:szCs w:val="21"/>
              <w:highlight w:val="none"/>
            </w:rPr>
            <w:t>非机动车</w:t>
          </w:r>
          <w:r>
            <w:rPr>
              <w:rFonts w:hint="eastAsia" w:asciiTheme="minorEastAsia" w:hAnsiTheme="minorEastAsia" w:eastAsiaTheme="minorEastAsia"/>
              <w:szCs w:val="21"/>
              <w:highlight w:val="none"/>
            </w:rPr>
            <w:t>管理</w:t>
          </w:r>
          <w:r>
            <w:rPr>
              <w:rFonts w:asciiTheme="minorEastAsia" w:hAnsiTheme="minorEastAsia" w:eastAsiaTheme="minorEastAsia"/>
              <w:szCs w:val="21"/>
              <w:highlight w:val="none"/>
            </w:rPr>
            <w:t>条例</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_Toc1360657435 \h </w:instrText>
          </w:r>
          <w:r>
            <w:fldChar w:fldCharType="separate"/>
          </w:r>
          <w:r>
            <w:t>107</w:t>
          </w:r>
          <w:r>
            <w:fldChar w:fldCharType="end"/>
          </w:r>
          <w:r>
            <w:rPr>
              <w:color w:val="auto"/>
              <w:highlight w:val="none"/>
            </w:rPr>
            <w:fldChar w:fldCharType="end"/>
          </w:r>
        </w:p>
        <w:p w14:paraId="7DF22863">
          <w:pPr>
            <w:pStyle w:val="17"/>
            <w:tabs>
              <w:tab w:val="right" w:leader="dot" w:pos="9582"/>
            </w:tabs>
          </w:pPr>
          <w:r>
            <w:rPr>
              <w:color w:val="auto"/>
              <w:highlight w:val="none"/>
            </w:rPr>
            <w:fldChar w:fldCharType="begin"/>
          </w:r>
          <w:r>
            <w:rPr>
              <w:highlight w:val="none"/>
            </w:rPr>
            <w:instrText xml:space="preserve"> HYPERLINK \l _Toc136587735 </w:instrText>
          </w:r>
          <w:r>
            <w:rPr>
              <w:highlight w:val="none"/>
            </w:rPr>
            <w:fldChar w:fldCharType="separate"/>
          </w:r>
          <w:r>
            <w:rPr>
              <w:rFonts w:hint="eastAsia" w:ascii="黑体" w:hAnsi="黑体" w:eastAsia="黑体"/>
              <w:szCs w:val="36"/>
              <w:highlight w:val="none"/>
            </w:rPr>
            <w:t>交通运输管理方面</w:t>
          </w:r>
          <w:r>
            <w:tab/>
          </w:r>
          <w:r>
            <w:fldChar w:fldCharType="begin"/>
          </w:r>
          <w:r>
            <w:instrText xml:space="preserve"> PAGEREF _Toc136587735 \h </w:instrText>
          </w:r>
          <w:r>
            <w:fldChar w:fldCharType="separate"/>
          </w:r>
          <w:r>
            <w:t>108</w:t>
          </w:r>
          <w:r>
            <w:fldChar w:fldCharType="end"/>
          </w:r>
          <w:r>
            <w:rPr>
              <w:color w:val="auto"/>
              <w:highlight w:val="none"/>
            </w:rPr>
            <w:fldChar w:fldCharType="end"/>
          </w:r>
        </w:p>
        <w:p w14:paraId="0B9CED96">
          <w:pPr>
            <w:pStyle w:val="19"/>
            <w:tabs>
              <w:tab w:val="right" w:leader="dot" w:pos="9582"/>
            </w:tabs>
          </w:pPr>
          <w:r>
            <w:rPr>
              <w:color w:val="auto"/>
              <w:highlight w:val="none"/>
            </w:rPr>
            <w:fldChar w:fldCharType="begin"/>
          </w:r>
          <w:r>
            <w:rPr>
              <w:highlight w:val="none"/>
            </w:rPr>
            <w:instrText xml:space="preserve"> HYPERLINK \l _Toc1152371060 </w:instrText>
          </w:r>
          <w:r>
            <w:rPr>
              <w:highlight w:val="none"/>
            </w:rPr>
            <w:fldChar w:fldCharType="separate"/>
          </w:r>
          <w:r>
            <w:rPr>
              <w:rFonts w:hint="eastAsia" w:asciiTheme="minorEastAsia" w:hAnsiTheme="minorEastAsia" w:eastAsiaTheme="minorEastAsia"/>
              <w:bCs/>
              <w:strike w:val="0"/>
              <w:dstrike w:val="0"/>
              <w:szCs w:val="21"/>
              <w:highlight w:val="none"/>
            </w:rPr>
            <w:t>《巡游出租汽车经营服务管理规定》案由1项</w:t>
          </w:r>
          <w:r>
            <w:tab/>
          </w:r>
          <w:r>
            <w:fldChar w:fldCharType="begin"/>
          </w:r>
          <w:r>
            <w:instrText xml:space="preserve"> PAGEREF _Toc1152371060 \h </w:instrText>
          </w:r>
          <w:r>
            <w:fldChar w:fldCharType="separate"/>
          </w:r>
          <w:r>
            <w:t>108</w:t>
          </w:r>
          <w:r>
            <w:fldChar w:fldCharType="end"/>
          </w:r>
          <w:r>
            <w:rPr>
              <w:color w:val="auto"/>
              <w:highlight w:val="none"/>
            </w:rPr>
            <w:fldChar w:fldCharType="end"/>
          </w:r>
        </w:p>
        <w:p w14:paraId="30B08408">
          <w:pPr>
            <w:pStyle w:val="19"/>
            <w:tabs>
              <w:tab w:val="right" w:leader="dot" w:pos="9582"/>
            </w:tabs>
          </w:pPr>
          <w:r>
            <w:rPr>
              <w:color w:val="auto"/>
              <w:highlight w:val="none"/>
            </w:rPr>
            <w:fldChar w:fldCharType="begin"/>
          </w:r>
          <w:r>
            <w:rPr>
              <w:highlight w:val="none"/>
            </w:rPr>
            <w:instrText xml:space="preserve"> HYPERLINK \l _Toc1911722368 </w:instrText>
          </w:r>
          <w:r>
            <w:rPr>
              <w:highlight w:val="none"/>
            </w:rPr>
            <w:fldChar w:fldCharType="separate"/>
          </w:r>
          <w:r>
            <w:rPr>
              <w:rFonts w:hint="eastAsia" w:asciiTheme="minorEastAsia" w:hAnsiTheme="minorEastAsia" w:eastAsiaTheme="minorEastAsia"/>
              <w:szCs w:val="21"/>
              <w:highlight w:val="none"/>
            </w:rPr>
            <w:t>《北京市查处非法客运若干规定》案由2项</w:t>
          </w:r>
          <w:r>
            <w:tab/>
          </w:r>
          <w:r>
            <w:fldChar w:fldCharType="begin"/>
          </w:r>
          <w:r>
            <w:instrText xml:space="preserve"> PAGEREF _Toc1911722368 \h </w:instrText>
          </w:r>
          <w:r>
            <w:fldChar w:fldCharType="separate"/>
          </w:r>
          <w:r>
            <w:t>109</w:t>
          </w:r>
          <w:r>
            <w:fldChar w:fldCharType="end"/>
          </w:r>
          <w:r>
            <w:rPr>
              <w:color w:val="auto"/>
              <w:highlight w:val="none"/>
            </w:rPr>
            <w:fldChar w:fldCharType="end"/>
          </w:r>
        </w:p>
        <w:p w14:paraId="5C60809F">
          <w:pPr>
            <w:pStyle w:val="17"/>
            <w:tabs>
              <w:tab w:val="right" w:leader="dot" w:pos="9582"/>
            </w:tabs>
          </w:pPr>
          <w:r>
            <w:rPr>
              <w:color w:val="auto"/>
              <w:highlight w:val="none"/>
            </w:rPr>
            <w:fldChar w:fldCharType="begin"/>
          </w:r>
          <w:r>
            <w:rPr>
              <w:highlight w:val="none"/>
            </w:rPr>
            <w:instrText xml:space="preserve"> HYPERLINK \l _Toc1039475968 </w:instrText>
          </w:r>
          <w:r>
            <w:rPr>
              <w:highlight w:val="none"/>
            </w:rPr>
            <w:fldChar w:fldCharType="separate"/>
          </w:r>
          <w:r>
            <w:rPr>
              <w:rFonts w:hint="eastAsia" w:ascii="黑体" w:hAnsi="黑体" w:eastAsia="黑体"/>
              <w:szCs w:val="36"/>
              <w:highlight w:val="none"/>
            </w:rPr>
            <w:t>市场监督管理（流动无照经营）方面</w:t>
          </w:r>
          <w:r>
            <w:tab/>
          </w:r>
          <w:r>
            <w:fldChar w:fldCharType="begin"/>
          </w:r>
          <w:r>
            <w:instrText xml:space="preserve"> PAGEREF _Toc1039475968 \h </w:instrText>
          </w:r>
          <w:r>
            <w:fldChar w:fldCharType="separate"/>
          </w:r>
          <w:r>
            <w:t>109</w:t>
          </w:r>
          <w:r>
            <w:fldChar w:fldCharType="end"/>
          </w:r>
          <w:r>
            <w:rPr>
              <w:color w:val="auto"/>
              <w:highlight w:val="none"/>
            </w:rPr>
            <w:fldChar w:fldCharType="end"/>
          </w:r>
        </w:p>
        <w:p w14:paraId="58C67229">
          <w:pPr>
            <w:pStyle w:val="19"/>
            <w:tabs>
              <w:tab w:val="right" w:leader="dot" w:pos="9582"/>
            </w:tabs>
          </w:pPr>
          <w:r>
            <w:rPr>
              <w:color w:val="auto"/>
              <w:highlight w:val="none"/>
            </w:rPr>
            <w:fldChar w:fldCharType="begin"/>
          </w:r>
          <w:r>
            <w:rPr>
              <w:highlight w:val="none"/>
            </w:rPr>
            <w:instrText xml:space="preserve"> HYPERLINK \l _Toc540874179 </w:instrText>
          </w:r>
          <w:r>
            <w:rPr>
              <w:highlight w:val="none"/>
            </w:rPr>
            <w:fldChar w:fldCharType="separate"/>
          </w:r>
          <w:r>
            <w:rPr>
              <w:rFonts w:hint="eastAsia" w:asciiTheme="minorEastAsia" w:hAnsiTheme="minorEastAsia" w:eastAsiaTheme="minorEastAsia"/>
              <w:szCs w:val="21"/>
              <w:highlight w:val="none"/>
            </w:rPr>
            <w:t>《无证</w:t>
          </w:r>
          <w:r>
            <w:rPr>
              <w:rFonts w:asciiTheme="minorEastAsia" w:hAnsiTheme="minorEastAsia" w:eastAsiaTheme="minorEastAsia"/>
              <w:szCs w:val="21"/>
              <w:highlight w:val="none"/>
            </w:rPr>
            <w:t>无照经营查处办法</w:t>
          </w:r>
          <w:r>
            <w:rPr>
              <w:rFonts w:hint="eastAsia" w:asciiTheme="minorEastAsia" w:hAnsiTheme="minorEastAsia" w:eastAsiaTheme="minorEastAsia"/>
              <w:szCs w:val="21"/>
              <w:highlight w:val="none"/>
            </w:rPr>
            <w:t>》案由3项</w:t>
          </w:r>
          <w:r>
            <w:tab/>
          </w:r>
          <w:r>
            <w:fldChar w:fldCharType="begin"/>
          </w:r>
          <w:r>
            <w:instrText xml:space="preserve"> PAGEREF _Toc540874179 \h </w:instrText>
          </w:r>
          <w:r>
            <w:fldChar w:fldCharType="separate"/>
          </w:r>
          <w:r>
            <w:t>109</w:t>
          </w:r>
          <w:r>
            <w:fldChar w:fldCharType="end"/>
          </w:r>
          <w:r>
            <w:rPr>
              <w:color w:val="auto"/>
              <w:highlight w:val="none"/>
            </w:rPr>
            <w:fldChar w:fldCharType="end"/>
          </w:r>
        </w:p>
        <w:p w14:paraId="794BDED2">
          <w:pPr>
            <w:pStyle w:val="17"/>
            <w:tabs>
              <w:tab w:val="right" w:leader="dot" w:pos="9582"/>
            </w:tabs>
          </w:pPr>
          <w:r>
            <w:rPr>
              <w:color w:val="auto"/>
              <w:highlight w:val="none"/>
            </w:rPr>
            <w:fldChar w:fldCharType="begin"/>
          </w:r>
          <w:r>
            <w:rPr>
              <w:highlight w:val="none"/>
            </w:rPr>
            <w:instrText xml:space="preserve"> HYPERLINK \l _Toc1636331986 </w:instrText>
          </w:r>
          <w:r>
            <w:rPr>
              <w:highlight w:val="none"/>
            </w:rPr>
            <w:fldChar w:fldCharType="separate"/>
          </w:r>
          <w:r>
            <w:rPr>
              <w:rFonts w:hint="eastAsia" w:ascii="黑体" w:hAnsi="黑体" w:eastAsia="黑体"/>
              <w:szCs w:val="36"/>
              <w:highlight w:val="none"/>
            </w:rPr>
            <w:t>城</w:t>
          </w:r>
          <w:r>
            <w:rPr>
              <w:rFonts w:hint="eastAsia" w:ascii="黑体" w:hAnsi="黑体" w:eastAsia="黑体"/>
              <w:szCs w:val="36"/>
              <w:highlight w:val="none"/>
              <w:lang w:eastAsia="zh-CN"/>
            </w:rPr>
            <w:t>乡</w:t>
          </w:r>
          <w:r>
            <w:rPr>
              <w:rFonts w:hint="eastAsia" w:ascii="黑体" w:hAnsi="黑体" w:eastAsia="黑体"/>
              <w:szCs w:val="36"/>
              <w:highlight w:val="none"/>
            </w:rPr>
            <w:t>规划管理方面</w:t>
          </w:r>
          <w:r>
            <w:tab/>
          </w:r>
          <w:r>
            <w:fldChar w:fldCharType="begin"/>
          </w:r>
          <w:r>
            <w:instrText xml:space="preserve"> PAGEREF _Toc1636331986 \h </w:instrText>
          </w:r>
          <w:r>
            <w:fldChar w:fldCharType="separate"/>
          </w:r>
          <w:r>
            <w:t>110</w:t>
          </w:r>
          <w:r>
            <w:fldChar w:fldCharType="end"/>
          </w:r>
          <w:r>
            <w:rPr>
              <w:color w:val="auto"/>
              <w:highlight w:val="none"/>
            </w:rPr>
            <w:fldChar w:fldCharType="end"/>
          </w:r>
        </w:p>
        <w:p w14:paraId="05F2712E">
          <w:pPr>
            <w:pStyle w:val="19"/>
            <w:tabs>
              <w:tab w:val="right" w:leader="dot" w:pos="9582"/>
            </w:tabs>
          </w:pPr>
          <w:r>
            <w:rPr>
              <w:color w:val="auto"/>
              <w:highlight w:val="none"/>
            </w:rPr>
            <w:fldChar w:fldCharType="begin"/>
          </w:r>
          <w:r>
            <w:rPr>
              <w:highlight w:val="none"/>
            </w:rPr>
            <w:instrText xml:space="preserve"> HYPERLINK \l _Toc1040409260 </w:instrText>
          </w:r>
          <w:r>
            <w:rPr>
              <w:highlight w:val="none"/>
            </w:rPr>
            <w:fldChar w:fldCharType="separate"/>
          </w:r>
          <w:r>
            <w:rPr>
              <w:rFonts w:hint="eastAsia" w:asciiTheme="minorEastAsia" w:hAnsiTheme="minorEastAsia" w:eastAsiaTheme="minorEastAsia"/>
              <w:szCs w:val="21"/>
              <w:highlight w:val="none"/>
            </w:rPr>
            <w:t>《中华人民共和国城乡规划法》《北京市城乡规划条例》</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案由2项</w:t>
          </w:r>
          <w:r>
            <w:tab/>
          </w:r>
          <w:r>
            <w:fldChar w:fldCharType="begin"/>
          </w:r>
          <w:r>
            <w:instrText xml:space="preserve"> PAGEREF _Toc1040409260 \h </w:instrText>
          </w:r>
          <w:r>
            <w:fldChar w:fldCharType="separate"/>
          </w:r>
          <w:r>
            <w:t>110</w:t>
          </w:r>
          <w:r>
            <w:fldChar w:fldCharType="end"/>
          </w:r>
          <w:r>
            <w:rPr>
              <w:color w:val="auto"/>
              <w:highlight w:val="none"/>
            </w:rPr>
            <w:fldChar w:fldCharType="end"/>
          </w:r>
        </w:p>
        <w:p w14:paraId="443E3EA8">
          <w:pPr>
            <w:pStyle w:val="17"/>
            <w:tabs>
              <w:tab w:val="right" w:leader="dot" w:pos="9582"/>
            </w:tabs>
          </w:pPr>
          <w:r>
            <w:rPr>
              <w:color w:val="auto"/>
              <w:highlight w:val="none"/>
            </w:rPr>
            <w:fldChar w:fldCharType="begin"/>
          </w:r>
          <w:r>
            <w:rPr>
              <w:highlight w:val="none"/>
            </w:rPr>
            <w:instrText xml:space="preserve"> HYPERLINK \l _Toc1452260662 </w:instrText>
          </w:r>
          <w:r>
            <w:rPr>
              <w:highlight w:val="none"/>
            </w:rPr>
            <w:fldChar w:fldCharType="separate"/>
          </w:r>
          <w:r>
            <w:rPr>
              <w:rFonts w:hint="eastAsia" w:ascii="黑体" w:hAnsi="黑体" w:eastAsia="黑体"/>
              <w:szCs w:val="36"/>
              <w:highlight w:val="none"/>
            </w:rPr>
            <w:t>旅游管理（黑导游）方面</w:t>
          </w:r>
          <w:r>
            <w:tab/>
          </w:r>
          <w:r>
            <w:fldChar w:fldCharType="begin"/>
          </w:r>
          <w:r>
            <w:instrText xml:space="preserve"> PAGEREF _Toc1452260662 \h </w:instrText>
          </w:r>
          <w:r>
            <w:fldChar w:fldCharType="separate"/>
          </w:r>
          <w:r>
            <w:t>111</w:t>
          </w:r>
          <w:r>
            <w:fldChar w:fldCharType="end"/>
          </w:r>
          <w:r>
            <w:rPr>
              <w:color w:val="auto"/>
              <w:highlight w:val="none"/>
            </w:rPr>
            <w:fldChar w:fldCharType="end"/>
          </w:r>
        </w:p>
        <w:p w14:paraId="66106AD7">
          <w:pPr>
            <w:pStyle w:val="19"/>
            <w:tabs>
              <w:tab w:val="right" w:leader="dot" w:pos="9582"/>
            </w:tabs>
          </w:pPr>
          <w:r>
            <w:rPr>
              <w:color w:val="auto"/>
              <w:highlight w:val="none"/>
            </w:rPr>
            <w:fldChar w:fldCharType="begin"/>
          </w:r>
          <w:r>
            <w:rPr>
              <w:highlight w:val="none"/>
            </w:rPr>
            <w:instrText xml:space="preserve"> HYPERLINK \l _Toc608295400 </w:instrText>
          </w:r>
          <w:r>
            <w:rPr>
              <w:highlight w:val="none"/>
            </w:rPr>
            <w:fldChar w:fldCharType="separate"/>
          </w:r>
          <w:r>
            <w:rPr>
              <w:rFonts w:hint="eastAsia" w:asciiTheme="minorEastAsia" w:hAnsiTheme="minorEastAsia" w:eastAsiaTheme="minorEastAsia"/>
              <w:szCs w:val="21"/>
              <w:highlight w:val="none"/>
            </w:rPr>
            <w:t>《中华人民共和国旅游法》案由1项</w:t>
          </w:r>
          <w:r>
            <w:tab/>
          </w:r>
          <w:r>
            <w:fldChar w:fldCharType="begin"/>
          </w:r>
          <w:r>
            <w:instrText xml:space="preserve"> PAGEREF _Toc608295400 \h </w:instrText>
          </w:r>
          <w:r>
            <w:fldChar w:fldCharType="separate"/>
          </w:r>
          <w:r>
            <w:t>111</w:t>
          </w:r>
          <w:r>
            <w:fldChar w:fldCharType="end"/>
          </w:r>
          <w:r>
            <w:rPr>
              <w:color w:val="auto"/>
              <w:highlight w:val="none"/>
            </w:rPr>
            <w:fldChar w:fldCharType="end"/>
          </w:r>
        </w:p>
        <w:p w14:paraId="6F492636">
          <w:pPr>
            <w:pStyle w:val="17"/>
            <w:tabs>
              <w:tab w:val="right" w:leader="dot" w:pos="9582"/>
            </w:tabs>
          </w:pPr>
          <w:r>
            <w:rPr>
              <w:color w:val="auto"/>
              <w:highlight w:val="none"/>
            </w:rPr>
            <w:fldChar w:fldCharType="begin"/>
          </w:r>
          <w:r>
            <w:rPr>
              <w:highlight w:val="none"/>
            </w:rPr>
            <w:instrText xml:space="preserve"> HYPERLINK \l _Toc164253211 </w:instrText>
          </w:r>
          <w:r>
            <w:rPr>
              <w:highlight w:val="none"/>
            </w:rPr>
            <w:fldChar w:fldCharType="separate"/>
          </w:r>
          <w:r>
            <w:rPr>
              <w:rFonts w:hint="eastAsia" w:ascii="黑体" w:hAnsi="黑体" w:eastAsia="黑体"/>
              <w:szCs w:val="36"/>
              <w:highlight w:val="none"/>
            </w:rPr>
            <w:t>食品安全管理方面</w:t>
          </w:r>
          <w:r>
            <w:tab/>
          </w:r>
          <w:r>
            <w:fldChar w:fldCharType="begin"/>
          </w:r>
          <w:r>
            <w:instrText xml:space="preserve"> PAGEREF _Toc164253211 \h </w:instrText>
          </w:r>
          <w:r>
            <w:fldChar w:fldCharType="separate"/>
          </w:r>
          <w:r>
            <w:t>111</w:t>
          </w:r>
          <w:r>
            <w:fldChar w:fldCharType="end"/>
          </w:r>
          <w:r>
            <w:rPr>
              <w:color w:val="auto"/>
              <w:highlight w:val="none"/>
            </w:rPr>
            <w:fldChar w:fldCharType="end"/>
          </w:r>
        </w:p>
        <w:p w14:paraId="31C7FD89">
          <w:pPr>
            <w:pStyle w:val="19"/>
            <w:tabs>
              <w:tab w:val="right" w:leader="dot" w:pos="9582"/>
            </w:tabs>
          </w:pPr>
          <w:r>
            <w:rPr>
              <w:color w:val="auto"/>
              <w:highlight w:val="none"/>
            </w:rPr>
            <w:fldChar w:fldCharType="begin"/>
          </w:r>
          <w:r>
            <w:rPr>
              <w:highlight w:val="none"/>
            </w:rPr>
            <w:instrText xml:space="preserve"> HYPERLINK \l _Toc589301161 </w:instrText>
          </w:r>
          <w:r>
            <w:rPr>
              <w:highlight w:val="none"/>
            </w:rPr>
            <w:fldChar w:fldCharType="separate"/>
          </w:r>
          <w:r>
            <w:rPr>
              <w:rFonts w:hint="eastAsia" w:asciiTheme="minorEastAsia" w:hAnsiTheme="minorEastAsia" w:eastAsiaTheme="minorEastAsia"/>
              <w:szCs w:val="21"/>
              <w:highlight w:val="none"/>
            </w:rPr>
            <w:t>《北京市小规模食品生产经营管理规定》案由23项</w:t>
          </w:r>
          <w:r>
            <w:tab/>
          </w:r>
          <w:r>
            <w:fldChar w:fldCharType="begin"/>
          </w:r>
          <w:r>
            <w:instrText xml:space="preserve"> PAGEREF _Toc589301161 \h </w:instrText>
          </w:r>
          <w:r>
            <w:fldChar w:fldCharType="separate"/>
          </w:r>
          <w:r>
            <w:t>111</w:t>
          </w:r>
          <w:r>
            <w:fldChar w:fldCharType="end"/>
          </w:r>
          <w:r>
            <w:rPr>
              <w:color w:val="auto"/>
              <w:highlight w:val="none"/>
            </w:rPr>
            <w:fldChar w:fldCharType="end"/>
          </w:r>
        </w:p>
        <w:p w14:paraId="1AE5090A">
          <w:pPr>
            <w:pStyle w:val="17"/>
            <w:tabs>
              <w:tab w:val="right" w:leader="dot" w:pos="9582"/>
            </w:tabs>
          </w:pPr>
          <w:r>
            <w:rPr>
              <w:color w:val="auto"/>
              <w:highlight w:val="none"/>
            </w:rPr>
            <w:fldChar w:fldCharType="begin"/>
          </w:r>
          <w:r>
            <w:rPr>
              <w:highlight w:val="none"/>
            </w:rPr>
            <w:instrText xml:space="preserve"> HYPERLINK \l _Toc1897769345 </w:instrText>
          </w:r>
          <w:r>
            <w:rPr>
              <w:highlight w:val="none"/>
            </w:rPr>
            <w:fldChar w:fldCharType="separate"/>
          </w:r>
          <w:r>
            <w:rPr>
              <w:rFonts w:hint="eastAsia" w:ascii="黑体" w:hAnsi="黑体" w:eastAsia="黑体"/>
              <w:szCs w:val="36"/>
              <w:highlight w:val="none"/>
            </w:rPr>
            <w:t>能源运行管理方面</w:t>
          </w:r>
          <w:r>
            <w:tab/>
          </w:r>
          <w:r>
            <w:fldChar w:fldCharType="begin"/>
          </w:r>
          <w:r>
            <w:instrText xml:space="preserve"> PAGEREF _Toc1897769345 \h </w:instrText>
          </w:r>
          <w:r>
            <w:fldChar w:fldCharType="separate"/>
          </w:r>
          <w:r>
            <w:t>117</w:t>
          </w:r>
          <w:r>
            <w:fldChar w:fldCharType="end"/>
          </w:r>
          <w:r>
            <w:rPr>
              <w:color w:val="auto"/>
              <w:highlight w:val="none"/>
            </w:rPr>
            <w:fldChar w:fldCharType="end"/>
          </w:r>
        </w:p>
        <w:p w14:paraId="7561D463">
          <w:pPr>
            <w:pStyle w:val="19"/>
            <w:tabs>
              <w:tab w:val="right" w:leader="dot" w:pos="9582"/>
            </w:tabs>
          </w:pPr>
          <w:r>
            <w:rPr>
              <w:color w:val="auto"/>
              <w:highlight w:val="none"/>
            </w:rPr>
            <w:fldChar w:fldCharType="begin"/>
          </w:r>
          <w:r>
            <w:rPr>
              <w:highlight w:val="none"/>
            </w:rPr>
            <w:instrText xml:space="preserve"> HYPERLINK \l _Toc461936250 </w:instrText>
          </w:r>
          <w:r>
            <w:rPr>
              <w:highlight w:val="none"/>
            </w:rPr>
            <w:fldChar w:fldCharType="separate"/>
          </w:r>
          <w:r>
            <w:rPr>
              <w:rFonts w:hint="eastAsia" w:asciiTheme="minorEastAsia" w:hAnsiTheme="minorEastAsia" w:eastAsiaTheme="minorEastAsia"/>
              <w:szCs w:val="21"/>
              <w:highlight w:val="none"/>
            </w:rPr>
            <w:t>《中华人民共和国煤炭法》案由</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项</w:t>
          </w:r>
          <w:r>
            <w:tab/>
          </w:r>
          <w:r>
            <w:fldChar w:fldCharType="begin"/>
          </w:r>
          <w:r>
            <w:instrText xml:space="preserve"> PAGEREF _Toc461936250 \h </w:instrText>
          </w:r>
          <w:r>
            <w:fldChar w:fldCharType="separate"/>
          </w:r>
          <w:r>
            <w:t>117</w:t>
          </w:r>
          <w:r>
            <w:fldChar w:fldCharType="end"/>
          </w:r>
          <w:r>
            <w:rPr>
              <w:color w:val="auto"/>
              <w:highlight w:val="none"/>
            </w:rPr>
            <w:fldChar w:fldCharType="end"/>
          </w:r>
        </w:p>
        <w:p w14:paraId="5000CBAF">
          <w:pPr>
            <w:pStyle w:val="19"/>
            <w:tabs>
              <w:tab w:val="right" w:leader="dot" w:pos="9582"/>
            </w:tabs>
          </w:pPr>
          <w:r>
            <w:rPr>
              <w:color w:val="auto"/>
              <w:highlight w:val="none"/>
            </w:rPr>
            <w:fldChar w:fldCharType="begin"/>
          </w:r>
          <w:r>
            <w:rPr>
              <w:highlight w:val="none"/>
            </w:rPr>
            <w:instrText xml:space="preserve"> HYPERLINK \l _Toc1826472361 </w:instrText>
          </w:r>
          <w:r>
            <w:rPr>
              <w:highlight w:val="none"/>
            </w:rPr>
            <w:fldChar w:fldCharType="separate"/>
          </w:r>
          <w:r>
            <w:rPr>
              <w:rFonts w:hint="eastAsia" w:asciiTheme="minorEastAsia" w:hAnsiTheme="minorEastAsia" w:eastAsiaTheme="minorEastAsia"/>
              <w:szCs w:val="21"/>
              <w:highlight w:val="none"/>
            </w:rPr>
            <w:t>《中华人民共和国可再生能源法》案由2项</w:t>
          </w:r>
          <w:r>
            <w:tab/>
          </w:r>
          <w:r>
            <w:fldChar w:fldCharType="begin"/>
          </w:r>
          <w:r>
            <w:instrText xml:space="preserve"> PAGEREF _Toc1826472361 \h </w:instrText>
          </w:r>
          <w:r>
            <w:fldChar w:fldCharType="separate"/>
          </w:r>
          <w:r>
            <w:t>117</w:t>
          </w:r>
          <w:r>
            <w:fldChar w:fldCharType="end"/>
          </w:r>
          <w:r>
            <w:rPr>
              <w:color w:val="auto"/>
              <w:highlight w:val="none"/>
            </w:rPr>
            <w:fldChar w:fldCharType="end"/>
          </w:r>
        </w:p>
        <w:p w14:paraId="7C0ABBFC">
          <w:pPr>
            <w:pStyle w:val="19"/>
            <w:tabs>
              <w:tab w:val="right" w:leader="dot" w:pos="9582"/>
            </w:tabs>
          </w:pPr>
          <w:r>
            <w:rPr>
              <w:color w:val="auto"/>
              <w:highlight w:val="none"/>
            </w:rPr>
            <w:fldChar w:fldCharType="begin"/>
          </w:r>
          <w:r>
            <w:rPr>
              <w:highlight w:val="none"/>
            </w:rPr>
            <w:instrText xml:space="preserve"> HYPERLINK \l _Toc210781766 </w:instrText>
          </w:r>
          <w:r>
            <w:rPr>
              <w:highlight w:val="none"/>
            </w:rPr>
            <w:fldChar w:fldCharType="separate"/>
          </w:r>
          <w:r>
            <w:rPr>
              <w:rFonts w:hint="eastAsia" w:asciiTheme="minorEastAsia" w:hAnsiTheme="minorEastAsia" w:eastAsiaTheme="minorEastAsia"/>
              <w:szCs w:val="21"/>
              <w:highlight w:val="none"/>
            </w:rPr>
            <w:t>《中华人民共和国电力法》《电力供应与使用条例》案由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_Toc210781766 \h </w:instrText>
          </w:r>
          <w:r>
            <w:fldChar w:fldCharType="separate"/>
          </w:r>
          <w:r>
            <w:t>118</w:t>
          </w:r>
          <w:r>
            <w:fldChar w:fldCharType="end"/>
          </w:r>
          <w:r>
            <w:rPr>
              <w:color w:val="auto"/>
              <w:highlight w:val="none"/>
            </w:rPr>
            <w:fldChar w:fldCharType="end"/>
          </w:r>
        </w:p>
        <w:p w14:paraId="7E60C745">
          <w:pPr>
            <w:pStyle w:val="19"/>
            <w:tabs>
              <w:tab w:val="right" w:leader="dot" w:pos="9582"/>
            </w:tabs>
          </w:pPr>
          <w:r>
            <w:rPr>
              <w:color w:val="auto"/>
              <w:highlight w:val="none"/>
            </w:rPr>
            <w:fldChar w:fldCharType="begin"/>
          </w:r>
          <w:r>
            <w:rPr>
              <w:highlight w:val="none"/>
            </w:rPr>
            <w:instrText xml:space="preserve"> HYPERLINK \l _Toc1914986709 </w:instrText>
          </w:r>
          <w:r>
            <w:rPr>
              <w:highlight w:val="none"/>
            </w:rPr>
            <w:fldChar w:fldCharType="separate"/>
          </w:r>
          <w:r>
            <w:rPr>
              <w:rFonts w:hint="eastAsia" w:asciiTheme="minorEastAsia" w:hAnsiTheme="minorEastAsia" w:eastAsiaTheme="minorEastAsia"/>
              <w:szCs w:val="21"/>
              <w:highlight w:val="none"/>
            </w:rPr>
            <w:t>《电力设施保护条例》《电力设施保护条例实施细则》案由5项</w:t>
          </w:r>
          <w:r>
            <w:tab/>
          </w:r>
          <w:r>
            <w:fldChar w:fldCharType="begin"/>
          </w:r>
          <w:r>
            <w:instrText xml:space="preserve"> PAGEREF _Toc1914986709 \h </w:instrText>
          </w:r>
          <w:r>
            <w:fldChar w:fldCharType="separate"/>
          </w:r>
          <w:r>
            <w:t>119</w:t>
          </w:r>
          <w:r>
            <w:fldChar w:fldCharType="end"/>
          </w:r>
          <w:r>
            <w:rPr>
              <w:color w:val="auto"/>
              <w:highlight w:val="none"/>
            </w:rPr>
            <w:fldChar w:fldCharType="end"/>
          </w:r>
        </w:p>
        <w:p w14:paraId="1CD16720">
          <w:pPr>
            <w:pStyle w:val="19"/>
            <w:tabs>
              <w:tab w:val="right" w:leader="dot" w:pos="9582"/>
            </w:tabs>
          </w:pPr>
          <w:r>
            <w:rPr>
              <w:color w:val="auto"/>
              <w:highlight w:val="none"/>
            </w:rPr>
            <w:fldChar w:fldCharType="begin"/>
          </w:r>
          <w:r>
            <w:rPr>
              <w:highlight w:val="none"/>
            </w:rPr>
            <w:instrText xml:space="preserve"> HYPERLINK \l _Toc456364971 </w:instrText>
          </w:r>
          <w:r>
            <w:rPr>
              <w:highlight w:val="none"/>
            </w:rPr>
            <w:fldChar w:fldCharType="separate"/>
          </w:r>
          <w:r>
            <w:rPr>
              <w:rFonts w:hint="eastAsia"/>
              <w:szCs w:val="21"/>
              <w:lang w:val="en-US" w:eastAsia="zh-CN"/>
            </w:rPr>
            <w:t>《北京市优化营商环境条例》案由1项</w:t>
          </w:r>
          <w:r>
            <w:tab/>
          </w:r>
          <w:r>
            <w:fldChar w:fldCharType="begin"/>
          </w:r>
          <w:r>
            <w:instrText xml:space="preserve"> PAGEREF _Toc456364971 \h </w:instrText>
          </w:r>
          <w:r>
            <w:fldChar w:fldCharType="separate"/>
          </w:r>
          <w:r>
            <w:t>120</w:t>
          </w:r>
          <w:r>
            <w:fldChar w:fldCharType="end"/>
          </w:r>
          <w:r>
            <w:rPr>
              <w:color w:val="auto"/>
              <w:highlight w:val="none"/>
            </w:rPr>
            <w:fldChar w:fldCharType="end"/>
          </w:r>
        </w:p>
        <w:p w14:paraId="1192412B">
          <w:pPr>
            <w:pStyle w:val="19"/>
            <w:tabs>
              <w:tab w:val="right" w:leader="dot" w:pos="9582"/>
            </w:tabs>
          </w:pPr>
          <w:r>
            <w:rPr>
              <w:color w:val="auto"/>
              <w:highlight w:val="none"/>
            </w:rPr>
            <w:fldChar w:fldCharType="begin"/>
          </w:r>
          <w:r>
            <w:rPr>
              <w:highlight w:val="none"/>
            </w:rPr>
            <w:instrText xml:space="preserve"> HYPERLINK \l _Toc15372076 </w:instrText>
          </w:r>
          <w:r>
            <w:rPr>
              <w:highlight w:val="none"/>
            </w:rPr>
            <w:fldChar w:fldCharType="separate"/>
          </w:r>
          <w:r>
            <w:rPr>
              <w:rFonts w:hint="eastAsia" w:asciiTheme="minorEastAsia" w:hAnsiTheme="minorEastAsia" w:eastAsiaTheme="minorEastAsia"/>
              <w:szCs w:val="21"/>
              <w:highlight w:val="none"/>
            </w:rPr>
            <w:t>《中华人民共和国石油天然气管道保护法》案由22项</w:t>
          </w:r>
          <w:r>
            <w:tab/>
          </w:r>
          <w:r>
            <w:fldChar w:fldCharType="begin"/>
          </w:r>
          <w:r>
            <w:instrText xml:space="preserve"> PAGEREF _Toc15372076 \h </w:instrText>
          </w:r>
          <w:r>
            <w:fldChar w:fldCharType="separate"/>
          </w:r>
          <w:r>
            <w:t>120</w:t>
          </w:r>
          <w:r>
            <w:fldChar w:fldCharType="end"/>
          </w:r>
          <w:r>
            <w:rPr>
              <w:color w:val="auto"/>
              <w:highlight w:val="none"/>
            </w:rPr>
            <w:fldChar w:fldCharType="end"/>
          </w:r>
        </w:p>
        <w:p w14:paraId="6EB7A458">
          <w:pPr>
            <w:pStyle w:val="17"/>
            <w:tabs>
              <w:tab w:val="right" w:leader="dot" w:pos="9582"/>
            </w:tabs>
          </w:pPr>
          <w:r>
            <w:rPr>
              <w:color w:val="auto"/>
              <w:highlight w:val="none"/>
            </w:rPr>
            <w:fldChar w:fldCharType="begin"/>
          </w:r>
          <w:r>
            <w:rPr>
              <w:highlight w:val="none"/>
            </w:rPr>
            <w:instrText xml:space="preserve"> HYPERLINK \l _Toc1424543715 </w:instrText>
          </w:r>
          <w:r>
            <w:rPr>
              <w:highlight w:val="none"/>
            </w:rPr>
            <w:fldChar w:fldCharType="separate"/>
          </w:r>
          <w:r>
            <w:rPr>
              <w:rFonts w:hint="eastAsia"/>
            </w:rPr>
            <w:t>国际交往语言环境建设方面</w:t>
          </w:r>
          <w:r>
            <w:tab/>
          </w:r>
          <w:r>
            <w:fldChar w:fldCharType="begin"/>
          </w:r>
          <w:r>
            <w:instrText xml:space="preserve"> PAGEREF _Toc1424543715 \h </w:instrText>
          </w:r>
          <w:r>
            <w:fldChar w:fldCharType="separate"/>
          </w:r>
          <w:r>
            <w:t>125</w:t>
          </w:r>
          <w:r>
            <w:fldChar w:fldCharType="end"/>
          </w:r>
          <w:r>
            <w:rPr>
              <w:color w:val="auto"/>
              <w:highlight w:val="none"/>
            </w:rPr>
            <w:fldChar w:fldCharType="end"/>
          </w:r>
        </w:p>
        <w:p w14:paraId="36131EC9">
          <w:pPr>
            <w:pStyle w:val="19"/>
            <w:tabs>
              <w:tab w:val="right" w:leader="dot" w:pos="9582"/>
            </w:tabs>
          </w:pPr>
          <w:r>
            <w:rPr>
              <w:color w:val="auto"/>
              <w:highlight w:val="none"/>
            </w:rPr>
            <w:fldChar w:fldCharType="begin"/>
          </w:r>
          <w:r>
            <w:rPr>
              <w:highlight w:val="none"/>
            </w:rPr>
            <w:instrText xml:space="preserve"> HYPERLINK \l _Toc607094034 </w:instrText>
          </w:r>
          <w:r>
            <w:rPr>
              <w:highlight w:val="none"/>
            </w:rPr>
            <w:fldChar w:fldCharType="separate"/>
          </w:r>
          <w:r>
            <w:rPr>
              <w:rFonts w:hint="eastAsia"/>
            </w:rPr>
            <w:t>《</w:t>
          </w:r>
          <w:r>
            <w:rPr>
              <w:rFonts w:hint="eastAsia"/>
              <w:lang w:val="zh-CN"/>
            </w:rPr>
            <w:t>北京市国际交往语言环境建设条例</w:t>
          </w:r>
          <w:r>
            <w:rPr>
              <w:rFonts w:hint="eastAsia"/>
            </w:rPr>
            <w:t>》案由4项</w:t>
          </w:r>
          <w:r>
            <w:tab/>
          </w:r>
          <w:r>
            <w:fldChar w:fldCharType="begin"/>
          </w:r>
          <w:r>
            <w:instrText xml:space="preserve"> PAGEREF _Toc607094034 \h </w:instrText>
          </w:r>
          <w:r>
            <w:fldChar w:fldCharType="separate"/>
          </w:r>
          <w:r>
            <w:t>125</w:t>
          </w:r>
          <w:r>
            <w:fldChar w:fldCharType="end"/>
          </w:r>
          <w:r>
            <w:rPr>
              <w:color w:val="auto"/>
              <w:highlight w:val="none"/>
            </w:rPr>
            <w:fldChar w:fldCharType="end"/>
          </w:r>
        </w:p>
        <w:p w14:paraId="486299BC">
          <w:pPr>
            <w:pStyle w:val="17"/>
            <w:tabs>
              <w:tab w:val="right" w:leader="dot" w:pos="9582"/>
            </w:tabs>
          </w:pPr>
          <w:r>
            <w:rPr>
              <w:color w:val="auto"/>
              <w:highlight w:val="none"/>
            </w:rPr>
            <w:fldChar w:fldCharType="begin"/>
          </w:r>
          <w:r>
            <w:rPr>
              <w:highlight w:val="none"/>
            </w:rPr>
            <w:instrText xml:space="preserve"> HYPERLINK \l _Toc755721801 </w:instrText>
          </w:r>
          <w:r>
            <w:rPr>
              <w:highlight w:val="none"/>
            </w:rPr>
            <w:fldChar w:fldCharType="separate"/>
          </w:r>
          <w:r>
            <w:rPr>
              <w:rFonts w:hint="eastAsia"/>
              <w:szCs w:val="21"/>
            </w:rPr>
            <w:t>生态环境</w:t>
          </w:r>
          <w:r>
            <w:rPr>
              <w:rFonts w:hint="eastAsia"/>
              <w:szCs w:val="21"/>
              <w:lang w:eastAsia="zh-CN"/>
            </w:rPr>
            <w:t>下放</w:t>
          </w:r>
          <w:r>
            <w:rPr>
              <w:rFonts w:hint="eastAsia"/>
              <w:szCs w:val="21"/>
              <w:lang w:val="en-US" w:eastAsia="zh-CN"/>
            </w:rPr>
            <w:t>2</w:t>
          </w:r>
          <w:r>
            <w:rPr>
              <w:rFonts w:hint="eastAsia"/>
              <w:szCs w:val="21"/>
            </w:rPr>
            <w:t>项</w:t>
          </w:r>
          <w:r>
            <w:tab/>
          </w:r>
          <w:r>
            <w:fldChar w:fldCharType="begin"/>
          </w:r>
          <w:r>
            <w:instrText xml:space="preserve"> PAGEREF _Toc755721801 \h </w:instrText>
          </w:r>
          <w:r>
            <w:fldChar w:fldCharType="separate"/>
          </w:r>
          <w:r>
            <w:t>126</w:t>
          </w:r>
          <w:r>
            <w:fldChar w:fldCharType="end"/>
          </w:r>
          <w:r>
            <w:rPr>
              <w:color w:val="auto"/>
              <w:highlight w:val="none"/>
            </w:rPr>
            <w:fldChar w:fldCharType="end"/>
          </w:r>
        </w:p>
        <w:p w14:paraId="3AD3A473">
          <w:pPr>
            <w:pStyle w:val="17"/>
            <w:tabs>
              <w:tab w:val="right" w:leader="dot" w:pos="9582"/>
            </w:tabs>
          </w:pPr>
          <w:r>
            <w:rPr>
              <w:color w:val="auto"/>
              <w:highlight w:val="none"/>
            </w:rPr>
            <w:fldChar w:fldCharType="begin"/>
          </w:r>
          <w:r>
            <w:rPr>
              <w:highlight w:val="none"/>
            </w:rPr>
            <w:instrText xml:space="preserve"> HYPERLINK \l _Toc599670867 </w:instrText>
          </w:r>
          <w:r>
            <w:rPr>
              <w:highlight w:val="none"/>
            </w:rPr>
            <w:fldChar w:fldCharType="separate"/>
          </w:r>
          <w:r>
            <w:rPr>
              <w:rFonts w:hint="eastAsia"/>
              <w:szCs w:val="21"/>
            </w:rPr>
            <w:t>水务管理方面</w:t>
          </w:r>
          <w:r>
            <w:rPr>
              <w:rFonts w:hint="eastAsia"/>
              <w:szCs w:val="21"/>
              <w:lang w:val="en-US" w:eastAsia="zh-CN"/>
            </w:rPr>
            <w:t>20</w:t>
          </w:r>
          <w:r>
            <w:rPr>
              <w:rFonts w:hint="eastAsia"/>
              <w:szCs w:val="21"/>
            </w:rPr>
            <w:t>项</w:t>
          </w:r>
          <w:r>
            <w:tab/>
          </w:r>
          <w:r>
            <w:fldChar w:fldCharType="begin"/>
          </w:r>
          <w:r>
            <w:instrText xml:space="preserve"> PAGEREF _Toc599670867 \h </w:instrText>
          </w:r>
          <w:r>
            <w:fldChar w:fldCharType="separate"/>
          </w:r>
          <w:r>
            <w:t>126</w:t>
          </w:r>
          <w:r>
            <w:fldChar w:fldCharType="end"/>
          </w:r>
          <w:r>
            <w:rPr>
              <w:color w:val="auto"/>
              <w:highlight w:val="none"/>
            </w:rPr>
            <w:fldChar w:fldCharType="end"/>
          </w:r>
        </w:p>
        <w:p w14:paraId="3B6CD929">
          <w:pPr>
            <w:pStyle w:val="17"/>
            <w:tabs>
              <w:tab w:val="right" w:leader="dot" w:pos="9582"/>
            </w:tabs>
          </w:pPr>
          <w:r>
            <w:rPr>
              <w:color w:val="auto"/>
              <w:highlight w:val="none"/>
            </w:rPr>
            <w:fldChar w:fldCharType="begin"/>
          </w:r>
          <w:r>
            <w:rPr>
              <w:highlight w:val="none"/>
            </w:rPr>
            <w:instrText xml:space="preserve"> HYPERLINK \l _Toc735666053 </w:instrText>
          </w:r>
          <w:r>
            <w:rPr>
              <w:highlight w:val="none"/>
            </w:rPr>
            <w:fldChar w:fldCharType="separate"/>
          </w:r>
          <w:r>
            <w:rPr>
              <w:rFonts w:hint="eastAsia"/>
              <w:szCs w:val="21"/>
            </w:rPr>
            <w:t>农业农村</w:t>
          </w:r>
          <w:r>
            <w:rPr>
              <w:rFonts w:hint="eastAsia"/>
              <w:szCs w:val="21"/>
              <w:lang w:eastAsia="zh-CN"/>
            </w:rPr>
            <w:t>下放</w:t>
          </w:r>
          <w:r>
            <w:rPr>
              <w:rFonts w:hint="eastAsia"/>
              <w:szCs w:val="21"/>
            </w:rPr>
            <w:t>1项</w:t>
          </w:r>
          <w:r>
            <w:tab/>
          </w:r>
          <w:r>
            <w:fldChar w:fldCharType="begin"/>
          </w:r>
          <w:r>
            <w:instrText xml:space="preserve"> PAGEREF _Toc735666053 \h </w:instrText>
          </w:r>
          <w:r>
            <w:fldChar w:fldCharType="separate"/>
          </w:r>
          <w:r>
            <w:t>131</w:t>
          </w:r>
          <w:r>
            <w:fldChar w:fldCharType="end"/>
          </w:r>
          <w:r>
            <w:rPr>
              <w:color w:val="auto"/>
              <w:highlight w:val="none"/>
            </w:rPr>
            <w:fldChar w:fldCharType="end"/>
          </w:r>
        </w:p>
        <w:p w14:paraId="49243B25">
          <w:pPr>
            <w:pStyle w:val="17"/>
            <w:tabs>
              <w:tab w:val="right" w:leader="dot" w:pos="9582"/>
            </w:tabs>
          </w:pPr>
          <w:r>
            <w:rPr>
              <w:color w:val="auto"/>
              <w:highlight w:val="none"/>
            </w:rPr>
            <w:fldChar w:fldCharType="begin"/>
          </w:r>
          <w:r>
            <w:rPr>
              <w:highlight w:val="none"/>
            </w:rPr>
            <w:instrText xml:space="preserve"> HYPERLINK \l _Toc1775476291 </w:instrText>
          </w:r>
          <w:r>
            <w:rPr>
              <w:highlight w:val="none"/>
            </w:rPr>
            <w:fldChar w:fldCharType="separate"/>
          </w:r>
          <w:r>
            <w:rPr>
              <w:rFonts w:hint="eastAsia"/>
              <w:szCs w:val="21"/>
            </w:rPr>
            <w:t>卫生健康</w:t>
          </w:r>
          <w:r>
            <w:rPr>
              <w:rFonts w:hint="eastAsia"/>
              <w:szCs w:val="21"/>
              <w:lang w:eastAsia="zh-CN"/>
            </w:rPr>
            <w:t>下放</w:t>
          </w:r>
          <w:r>
            <w:rPr>
              <w:rFonts w:hint="eastAsia"/>
              <w:szCs w:val="21"/>
              <w:lang w:val="en-US" w:eastAsia="zh-CN"/>
            </w:rPr>
            <w:t>5</w:t>
          </w:r>
          <w:r>
            <w:rPr>
              <w:rFonts w:hint="eastAsia"/>
              <w:szCs w:val="21"/>
            </w:rPr>
            <w:t>项</w:t>
          </w:r>
          <w:r>
            <w:tab/>
          </w:r>
          <w:r>
            <w:fldChar w:fldCharType="begin"/>
          </w:r>
          <w:r>
            <w:instrText xml:space="preserve"> PAGEREF _Toc1775476291 \h </w:instrText>
          </w:r>
          <w:r>
            <w:fldChar w:fldCharType="separate"/>
          </w:r>
          <w:r>
            <w:t>131</w:t>
          </w:r>
          <w:r>
            <w:fldChar w:fldCharType="end"/>
          </w:r>
          <w:r>
            <w:rPr>
              <w:color w:val="auto"/>
              <w:highlight w:val="none"/>
            </w:rPr>
            <w:fldChar w:fldCharType="end"/>
          </w:r>
        </w:p>
        <w:p w14:paraId="4D3E525D">
          <w:pPr>
            <w:pStyle w:val="17"/>
            <w:tabs>
              <w:tab w:val="right" w:leader="dot" w:pos="9582"/>
            </w:tabs>
          </w:pPr>
          <w:r>
            <w:rPr>
              <w:color w:val="auto"/>
              <w:highlight w:val="none"/>
            </w:rPr>
            <w:fldChar w:fldCharType="begin"/>
          </w:r>
          <w:r>
            <w:rPr>
              <w:highlight w:val="none"/>
            </w:rPr>
            <w:instrText xml:space="preserve"> HYPERLINK \l _Toc31184096 </w:instrText>
          </w:r>
          <w:r>
            <w:rPr>
              <w:highlight w:val="none"/>
            </w:rPr>
            <w:fldChar w:fldCharType="separate"/>
          </w:r>
          <w:r>
            <w:rPr>
              <w:rFonts w:hint="eastAsia"/>
              <w:bCs/>
              <w:szCs w:val="21"/>
              <w:lang w:eastAsia="zh-CN"/>
            </w:rPr>
            <w:t>住房城乡建设下放</w:t>
          </w:r>
          <w:r>
            <w:rPr>
              <w:rFonts w:hint="eastAsia"/>
              <w:bCs/>
              <w:szCs w:val="21"/>
              <w:lang w:val="en-US" w:eastAsia="zh-CN"/>
            </w:rPr>
            <w:t>3项</w:t>
          </w:r>
          <w:r>
            <w:tab/>
          </w:r>
          <w:r>
            <w:fldChar w:fldCharType="begin"/>
          </w:r>
          <w:r>
            <w:instrText xml:space="preserve"> PAGEREF _Toc31184096 \h </w:instrText>
          </w:r>
          <w:r>
            <w:fldChar w:fldCharType="separate"/>
          </w:r>
          <w:r>
            <w:t>132</w:t>
          </w:r>
          <w:r>
            <w:fldChar w:fldCharType="end"/>
          </w:r>
          <w:r>
            <w:rPr>
              <w:color w:val="auto"/>
              <w:highlight w:val="none"/>
            </w:rPr>
            <w:fldChar w:fldCharType="end"/>
          </w:r>
        </w:p>
        <w:p w14:paraId="30DC6527">
          <w:pPr>
            <w:pStyle w:val="22"/>
            <w:tabs>
              <w:tab w:val="left" w:pos="1516"/>
            </w:tabs>
            <w:ind w:left="0" w:leftChars="0" w:firstLine="0" w:firstLineChars="0"/>
            <w:rPr>
              <w:color w:val="auto"/>
              <w:highlight w:val="none"/>
            </w:rPr>
          </w:pPr>
          <w:r>
            <w:rPr>
              <w:color w:val="auto"/>
              <w:highlight w:val="none"/>
            </w:rPr>
            <w:fldChar w:fldCharType="end"/>
          </w:r>
        </w:p>
      </w:sdtContent>
    </w:sdt>
    <w:p w14:paraId="460F5B56">
      <w:pPr>
        <w:rPr>
          <w:rFonts w:hint="eastAsia"/>
          <w:color w:val="auto"/>
          <w:highlight w:val="none"/>
        </w:rPr>
      </w:pPr>
    </w:p>
    <w:p w14:paraId="1A197A1D">
      <w:pPr>
        <w:pStyle w:val="22"/>
        <w:rPr>
          <w:rFonts w:hint="eastAsia"/>
          <w:color w:val="auto"/>
          <w:highlight w:val="none"/>
        </w:rPr>
      </w:pPr>
    </w:p>
    <w:p w14:paraId="6189F75F">
      <w:pPr>
        <w:pStyle w:val="22"/>
        <w:rPr>
          <w:rFonts w:hint="eastAsia"/>
          <w:color w:val="auto"/>
          <w:highlight w:val="none"/>
        </w:rPr>
      </w:pPr>
    </w:p>
    <w:p w14:paraId="1A59893A">
      <w:pPr>
        <w:pStyle w:val="22"/>
        <w:rPr>
          <w:rFonts w:hint="eastAsia"/>
          <w:color w:val="auto"/>
          <w:highlight w:val="none"/>
        </w:rPr>
      </w:pPr>
    </w:p>
    <w:p w14:paraId="4B927B9F">
      <w:pPr>
        <w:pStyle w:val="22"/>
        <w:rPr>
          <w:rFonts w:hint="eastAsia"/>
          <w:color w:val="auto"/>
          <w:highlight w:val="none"/>
        </w:rPr>
      </w:pPr>
    </w:p>
    <w:p w14:paraId="21C083B7">
      <w:pPr>
        <w:pStyle w:val="22"/>
        <w:rPr>
          <w:rFonts w:hint="eastAsia"/>
          <w:color w:val="auto"/>
          <w:highlight w:val="none"/>
        </w:rPr>
      </w:pPr>
    </w:p>
    <w:p w14:paraId="01E3C6DA">
      <w:pPr>
        <w:pStyle w:val="22"/>
        <w:ind w:left="0" w:leftChars="0" w:firstLine="0" w:firstLineChars="0"/>
        <w:rPr>
          <w:rFonts w:hint="eastAsia"/>
          <w:color w:val="auto"/>
          <w:highlight w:val="none"/>
        </w:rPr>
        <w:sectPr>
          <w:footerReference r:id="rId3" w:type="default"/>
          <w:pgSz w:w="11850" w:h="16840"/>
          <w:pgMar w:top="907" w:right="1134" w:bottom="907" w:left="1134" w:header="851" w:footer="624" w:gutter="0"/>
          <w:pgNumType w:start="1"/>
          <w:cols w:space="0" w:num="1"/>
          <w:rtlGutter w:val="0"/>
          <w:docGrid w:linePitch="634" w:charSpace="0"/>
        </w:sectPr>
      </w:pPr>
    </w:p>
    <w:p w14:paraId="64C4A3A5">
      <w:pPr>
        <w:pStyle w:val="22"/>
        <w:rPr>
          <w:rFonts w:hint="eastAsia"/>
          <w:color w:val="auto"/>
          <w:highlight w:val="none"/>
        </w:rPr>
      </w:pPr>
    </w:p>
    <w:tbl>
      <w:tblPr>
        <w:tblStyle w:val="23"/>
        <w:tblW w:w="14218"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2789"/>
        <w:gridCol w:w="851"/>
        <w:gridCol w:w="840"/>
        <w:gridCol w:w="2304"/>
        <w:gridCol w:w="1785"/>
        <w:gridCol w:w="2385"/>
        <w:gridCol w:w="824"/>
      </w:tblGrid>
      <w:tr w14:paraId="1DEF9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40" w:type="dxa"/>
            <w:shd w:val="clear" w:color="auto" w:fill="auto"/>
            <w:vAlign w:val="center"/>
          </w:tcPr>
          <w:p w14:paraId="7B0856F1">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14:paraId="27E52358">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2789" w:type="dxa"/>
            <w:shd w:val="clear" w:color="auto" w:fill="auto"/>
            <w:vAlign w:val="center"/>
          </w:tcPr>
          <w:p w14:paraId="48F280F4">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14:paraId="12E17ECB">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14:paraId="616EBD70">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14:paraId="6B80B845">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14:paraId="2A3F3A2F">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304" w:type="dxa"/>
            <w:shd w:val="clear" w:color="auto" w:fill="auto"/>
            <w:vAlign w:val="center"/>
          </w:tcPr>
          <w:p w14:paraId="7B96D770">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785" w:type="dxa"/>
            <w:shd w:val="clear" w:color="auto" w:fill="auto"/>
            <w:vAlign w:val="center"/>
          </w:tcPr>
          <w:p w14:paraId="60BD1FF5">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385" w:type="dxa"/>
            <w:shd w:val="clear" w:color="auto" w:fill="auto"/>
            <w:vAlign w:val="center"/>
          </w:tcPr>
          <w:p w14:paraId="5FDF6878">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c>
          <w:tcPr>
            <w:tcW w:w="824" w:type="dxa"/>
            <w:shd w:val="clear" w:color="auto" w:fill="auto"/>
            <w:vAlign w:val="center"/>
          </w:tcPr>
          <w:p w14:paraId="549F2886">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行使</w:t>
            </w:r>
          </w:p>
          <w:p w14:paraId="1526D4FA">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层级</w:t>
            </w:r>
          </w:p>
        </w:tc>
      </w:tr>
      <w:tr w14:paraId="27AF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5E048D52">
            <w:pPr>
              <w:pStyle w:val="2"/>
              <w:keepNext w:val="0"/>
              <w:keepLines w:val="0"/>
              <w:rPr>
                <w:rFonts w:ascii="黑体" w:hAnsi="黑体" w:eastAsia="黑体"/>
                <w:b w:val="0"/>
                <w:color w:val="auto"/>
                <w:sz w:val="28"/>
                <w:szCs w:val="28"/>
                <w:highlight w:val="none"/>
              </w:rPr>
            </w:pPr>
            <w:bookmarkStart w:id="0" w:name="_Toc1748547838"/>
            <w:bookmarkStart w:id="1" w:name="_Toc110851435"/>
            <w:bookmarkStart w:id="2" w:name="_Toc170026883"/>
            <w:r>
              <w:rPr>
                <w:rFonts w:hint="eastAsia" w:ascii="黑体" w:hAnsi="黑体" w:eastAsia="黑体"/>
                <w:b w:val="0"/>
                <w:color w:val="auto"/>
                <w:sz w:val="28"/>
                <w:szCs w:val="28"/>
                <w:highlight w:val="none"/>
              </w:rPr>
              <w:t>市容环境卫生管理方面</w:t>
            </w:r>
            <w:bookmarkEnd w:id="0"/>
            <w:bookmarkEnd w:id="1"/>
            <w:bookmarkEnd w:id="2"/>
          </w:p>
        </w:tc>
      </w:tr>
      <w:tr w14:paraId="2884C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148B7AE4">
            <w:pPr>
              <w:pStyle w:val="3"/>
              <w:widowControl w:val="0"/>
              <w:spacing w:line="232" w:lineRule="exact"/>
              <w:rPr>
                <w:rFonts w:asciiTheme="minorEastAsia" w:hAnsiTheme="minorEastAsia" w:eastAsiaTheme="minorEastAsia"/>
                <w:color w:val="auto"/>
                <w:sz w:val="15"/>
                <w:szCs w:val="15"/>
                <w:highlight w:val="none"/>
              </w:rPr>
            </w:pPr>
            <w:bookmarkStart w:id="3" w:name="_Toc1173839087"/>
            <w:bookmarkStart w:id="4" w:name="_Toc1944272260"/>
            <w:bookmarkStart w:id="5" w:name="_Toc110851436"/>
            <w:r>
              <w:rPr>
                <w:rFonts w:hint="eastAsia" w:asciiTheme="minorEastAsia" w:hAnsiTheme="minorEastAsia" w:eastAsiaTheme="minorEastAsia"/>
                <w:color w:val="auto"/>
                <w:sz w:val="21"/>
                <w:szCs w:val="21"/>
                <w:highlight w:val="none"/>
              </w:rPr>
              <w:t>《北京市市容环境卫生条例》案由56项</w:t>
            </w:r>
            <w:bookmarkEnd w:id="3"/>
            <w:bookmarkEnd w:id="4"/>
            <w:bookmarkEnd w:id="5"/>
          </w:p>
        </w:tc>
      </w:tr>
      <w:tr w14:paraId="04475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4BC6B0ED">
            <w:pPr>
              <w:spacing w:line="232" w:lineRule="exact"/>
              <w:jc w:val="center"/>
              <w:rPr>
                <w:rFonts w:cs="宋体" w:asciiTheme="minorEastAsia" w:hAnsiTheme="minorEastAsia" w:eastAsiaTheme="minorEastAsia"/>
                <w:color w:val="auto"/>
                <w:kern w:val="0"/>
                <w:sz w:val="15"/>
                <w:szCs w:val="15"/>
                <w:highlight w:val="none"/>
              </w:rPr>
            </w:pPr>
            <w:bookmarkStart w:id="6" w:name="OLE_LINK1"/>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FA7991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未按要求履行维护市容环境卫生责任</w:t>
            </w:r>
          </w:p>
        </w:tc>
        <w:tc>
          <w:tcPr>
            <w:tcW w:w="2789" w:type="dxa"/>
            <w:shd w:val="clear" w:color="auto" w:fill="auto"/>
            <w:vAlign w:val="center"/>
          </w:tcPr>
          <w:p w14:paraId="51AA7C8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【城镇地区】</w:t>
            </w:r>
          </w:p>
          <w:p w14:paraId="19DFBD9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违反条款：第二十一条第一款，第二十三条第一款第（一）项、第（二）项、第（三）项，及第二十四条第二款；处罚条款：第二十四条第二款，责令改正，并处200元以上1000元以下罚款。</w:t>
            </w:r>
          </w:p>
          <w:p w14:paraId="13D8C85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【农村地区】</w:t>
            </w:r>
          </w:p>
          <w:p w14:paraId="305CCC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违反条款：第二十一条第一款，第二十三条第二款，第二十四条第二款；处罚条款：第二十四条第二款，责令改正，并处200元以上1000元以下罚款。</w:t>
            </w:r>
          </w:p>
        </w:tc>
        <w:tc>
          <w:tcPr>
            <w:tcW w:w="851" w:type="dxa"/>
            <w:shd w:val="clear" w:color="auto" w:fill="auto"/>
            <w:vAlign w:val="center"/>
          </w:tcPr>
          <w:p w14:paraId="68628CF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14:paraId="20AB1C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（注：单位：</w:t>
            </w:r>
            <w:r>
              <w:rPr>
                <w:rFonts w:hint="eastAsia" w:cs="宋体" w:asciiTheme="minorEastAsia" w:hAnsiTheme="minorEastAsia" w:eastAsiaTheme="minorEastAsia"/>
                <w:bCs/>
                <w:color w:val="auto"/>
                <w:kern w:val="0"/>
                <w:sz w:val="15"/>
                <w:szCs w:val="15"/>
                <w:highlight w:val="none"/>
              </w:rPr>
              <w:t>元，下同</w:t>
            </w:r>
            <w:r>
              <w:rPr>
                <w:rFonts w:hint="eastAsia"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384778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B648C9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p w14:paraId="6AD5CDC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A4696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7F6D810">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CC3325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24B8E2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bookmarkEnd w:id="6"/>
      <w:tr w14:paraId="0A1C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14:paraId="7B204A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F35A45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擅自在临街的建筑物上设置装饰物品</w:t>
            </w:r>
          </w:p>
        </w:tc>
        <w:tc>
          <w:tcPr>
            <w:tcW w:w="2789" w:type="dxa"/>
            <w:shd w:val="clear" w:color="auto" w:fill="auto"/>
            <w:vAlign w:val="center"/>
          </w:tcPr>
          <w:p w14:paraId="0ADD20E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14:paraId="61F5FA3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D876E0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8690BE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2D8224F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8DACE8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5FCE314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AB37445">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6AC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49D61B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619F8B3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建筑物顶部、外走廊等未保持整洁或堆物堆料</w:t>
            </w:r>
          </w:p>
        </w:tc>
        <w:tc>
          <w:tcPr>
            <w:tcW w:w="2789" w:type="dxa"/>
            <w:shd w:val="clear" w:color="auto" w:fill="auto"/>
            <w:vAlign w:val="center"/>
          </w:tcPr>
          <w:p w14:paraId="769CCE3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4AE92AB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53261BF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69BB8C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519C3CD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1753E8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5EBCAC7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0FA1B18">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7C8C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3" w:hRule="atLeast"/>
          <w:jc w:val="center"/>
        </w:trPr>
        <w:tc>
          <w:tcPr>
            <w:tcW w:w="940" w:type="dxa"/>
            <w:shd w:val="clear" w:color="auto" w:fill="auto"/>
            <w:vAlign w:val="center"/>
          </w:tcPr>
          <w:p w14:paraId="4774A1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75606AE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规定区域内建筑物顶部、阳台外和窗外设置不符合容貌景观标准的设施</w:t>
            </w:r>
          </w:p>
        </w:tc>
        <w:tc>
          <w:tcPr>
            <w:tcW w:w="2789" w:type="dxa"/>
            <w:vMerge w:val="restart"/>
            <w:shd w:val="clear" w:color="auto" w:fill="auto"/>
            <w:vAlign w:val="center"/>
          </w:tcPr>
          <w:p w14:paraId="21A5F1C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458514F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87977C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51E3D2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7F2551D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6E0C72B9">
            <w:pPr>
              <w:spacing w:line="240"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2C602EC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3919421">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C50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7BCCC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55BB89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规定区域内建筑物顶部、阳台外和窗外吊挂、晾晒、摆放物品</w:t>
            </w:r>
          </w:p>
        </w:tc>
        <w:tc>
          <w:tcPr>
            <w:tcW w:w="2789" w:type="dxa"/>
            <w:vMerge w:val="continue"/>
            <w:shd w:val="clear" w:color="auto" w:fill="auto"/>
            <w:vAlign w:val="center"/>
          </w:tcPr>
          <w:p w14:paraId="0150C62F">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FA6004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22DD1B6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807AE6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3928662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continue"/>
            <w:shd w:val="clear" w:color="auto" w:fill="auto"/>
            <w:vAlign w:val="center"/>
          </w:tcPr>
          <w:p w14:paraId="25C4DBF4">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2E4774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A1D22BE">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E35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14:paraId="054271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58DC65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规定区域内建筑物平台、阳台内堆放物品超出护栏高度</w:t>
            </w:r>
          </w:p>
        </w:tc>
        <w:tc>
          <w:tcPr>
            <w:tcW w:w="2789" w:type="dxa"/>
            <w:shd w:val="clear" w:color="auto" w:fill="auto"/>
            <w:vAlign w:val="center"/>
          </w:tcPr>
          <w:p w14:paraId="7254CBE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047B67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18B7CC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CAFC9C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42D0C67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DE22B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54DF946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2DE15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A60A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940" w:type="dxa"/>
            <w:vMerge w:val="restart"/>
            <w:shd w:val="clear" w:color="auto" w:fill="auto"/>
            <w:vAlign w:val="center"/>
          </w:tcPr>
          <w:p w14:paraId="14C45DD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1429613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2789" w:type="dxa"/>
            <w:vMerge w:val="restart"/>
            <w:shd w:val="clear" w:color="auto" w:fill="auto"/>
            <w:vAlign w:val="center"/>
          </w:tcPr>
          <w:p w14:paraId="685DE11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14:paraId="00B8764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300元／㎡</w:t>
            </w:r>
          </w:p>
          <w:p w14:paraId="73F2399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w:t>
            </w:r>
          </w:p>
        </w:tc>
        <w:tc>
          <w:tcPr>
            <w:tcW w:w="840" w:type="dxa"/>
            <w:shd w:val="clear" w:color="auto" w:fill="auto"/>
            <w:vAlign w:val="center"/>
          </w:tcPr>
          <w:p w14:paraId="5F1E4F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00BC1E0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2200603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为违法建筑面积</w:t>
            </w:r>
          </w:p>
        </w:tc>
        <w:tc>
          <w:tcPr>
            <w:tcW w:w="2385" w:type="dxa"/>
            <w:vMerge w:val="restart"/>
            <w:shd w:val="clear" w:color="auto" w:fill="auto"/>
            <w:vAlign w:val="center"/>
          </w:tcPr>
          <w:p w14:paraId="0D5D0D48">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6C3D09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32D87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FA3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3" w:hRule="atLeast"/>
          <w:jc w:val="center"/>
        </w:trPr>
        <w:tc>
          <w:tcPr>
            <w:tcW w:w="940" w:type="dxa"/>
            <w:vMerge w:val="continue"/>
            <w:shd w:val="clear" w:color="auto" w:fill="auto"/>
            <w:vAlign w:val="center"/>
          </w:tcPr>
          <w:p w14:paraId="12EAF78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D4BE51F">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D35A5C2">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E25E1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造价</w:t>
            </w:r>
          </w:p>
          <w:p w14:paraId="764C4B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（构筑物、设施）</w:t>
            </w:r>
          </w:p>
        </w:tc>
        <w:tc>
          <w:tcPr>
            <w:tcW w:w="840" w:type="dxa"/>
            <w:shd w:val="clear" w:color="auto" w:fill="auto"/>
            <w:vAlign w:val="center"/>
          </w:tcPr>
          <w:p w14:paraId="6B7A9F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5D048EF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AC76F6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按照法规规定执行。</w:t>
            </w:r>
          </w:p>
        </w:tc>
        <w:tc>
          <w:tcPr>
            <w:tcW w:w="2385" w:type="dxa"/>
            <w:vMerge w:val="continue"/>
            <w:shd w:val="clear" w:color="auto" w:fill="auto"/>
            <w:vAlign w:val="center"/>
          </w:tcPr>
          <w:p w14:paraId="1F6A46BE">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7093E59">
            <w:pPr>
              <w:spacing w:line="232" w:lineRule="exact"/>
              <w:jc w:val="center"/>
              <w:rPr>
                <w:rFonts w:cs="宋体" w:asciiTheme="minorEastAsia" w:hAnsiTheme="minorEastAsia" w:eastAsiaTheme="minorEastAsia"/>
                <w:color w:val="auto"/>
                <w:kern w:val="0"/>
                <w:sz w:val="15"/>
                <w:szCs w:val="15"/>
                <w:highlight w:val="none"/>
              </w:rPr>
            </w:pPr>
          </w:p>
        </w:tc>
      </w:tr>
      <w:tr w14:paraId="46D0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4" w:hRule="atLeast"/>
          <w:jc w:val="center"/>
        </w:trPr>
        <w:tc>
          <w:tcPr>
            <w:tcW w:w="940" w:type="dxa"/>
            <w:shd w:val="clear" w:color="auto" w:fill="auto"/>
            <w:vAlign w:val="center"/>
          </w:tcPr>
          <w:p w14:paraId="334005E9">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B8D33C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未按规定管护井盖雨箅</w:t>
            </w:r>
          </w:p>
        </w:tc>
        <w:tc>
          <w:tcPr>
            <w:tcW w:w="2789" w:type="dxa"/>
            <w:shd w:val="clear" w:color="auto" w:fill="auto"/>
            <w:vAlign w:val="center"/>
          </w:tcPr>
          <w:p w14:paraId="50466BF0">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违反条款：第三十一条第一款；处罚条款：第三十一条第二款，责令改正，并可处200元以上2000元以下罚款。</w:t>
            </w:r>
          </w:p>
        </w:tc>
        <w:tc>
          <w:tcPr>
            <w:tcW w:w="851" w:type="dxa"/>
            <w:shd w:val="clear" w:color="auto" w:fill="auto"/>
            <w:vAlign w:val="center"/>
          </w:tcPr>
          <w:p w14:paraId="363B5CE2">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C0EDC74">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0161B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14:paraId="7ACD044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AF37867">
            <w:pPr>
              <w:spacing w:line="21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AE0BFF1">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65F2428">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C59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8" w:hRule="atLeast"/>
          <w:jc w:val="center"/>
        </w:trPr>
        <w:tc>
          <w:tcPr>
            <w:tcW w:w="940" w:type="dxa"/>
            <w:shd w:val="clear" w:color="auto" w:fill="auto"/>
            <w:vAlign w:val="center"/>
          </w:tcPr>
          <w:p w14:paraId="60E64320">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0857CBE5">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未经批准或未按照批准要求在公共场所设置设施</w:t>
            </w:r>
          </w:p>
        </w:tc>
        <w:tc>
          <w:tcPr>
            <w:tcW w:w="2789" w:type="dxa"/>
            <w:shd w:val="clear" w:color="auto" w:fill="auto"/>
            <w:vAlign w:val="center"/>
          </w:tcPr>
          <w:p w14:paraId="587250AB">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违反条款：第三十三条第一款；处罚条款：第三十三条第三款，责令限期拆除，逾期未拆除的，报经市或者区人民政府批准后，强制拆除。</w:t>
            </w:r>
          </w:p>
        </w:tc>
        <w:tc>
          <w:tcPr>
            <w:tcW w:w="851" w:type="dxa"/>
            <w:shd w:val="clear" w:color="auto" w:fill="auto"/>
            <w:vAlign w:val="center"/>
          </w:tcPr>
          <w:p w14:paraId="5F61C9A1">
            <w:pPr>
              <w:pStyle w:val="7"/>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EB6915C">
            <w:pPr>
              <w:pStyle w:val="7"/>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E8D84F3">
            <w:pPr>
              <w:pStyle w:val="7"/>
              <w:spacing w:line="212" w:lineRule="exact"/>
              <w:jc w:val="both"/>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0FC21CD">
            <w:pPr>
              <w:pStyle w:val="7"/>
              <w:spacing w:line="212" w:lineRule="exact"/>
              <w:jc w:val="both"/>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7841A7E">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非罚款处罚。</w:t>
            </w:r>
          </w:p>
        </w:tc>
        <w:tc>
          <w:tcPr>
            <w:tcW w:w="824" w:type="dxa"/>
            <w:shd w:val="clear" w:color="auto" w:fill="auto"/>
            <w:vAlign w:val="center"/>
          </w:tcPr>
          <w:p w14:paraId="6A565AED">
            <w:pPr>
              <w:pStyle w:val="7"/>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2034DFB">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0685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5" w:hRule="atLeast"/>
          <w:jc w:val="center"/>
        </w:trPr>
        <w:tc>
          <w:tcPr>
            <w:tcW w:w="940" w:type="dxa"/>
            <w:shd w:val="clear" w:color="auto" w:fill="auto"/>
            <w:vAlign w:val="center"/>
          </w:tcPr>
          <w:p w14:paraId="204F5A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A78B092">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未按规定管护公共设施</w:t>
            </w:r>
          </w:p>
        </w:tc>
        <w:tc>
          <w:tcPr>
            <w:tcW w:w="2789" w:type="dxa"/>
            <w:shd w:val="clear" w:color="auto" w:fill="auto"/>
            <w:vAlign w:val="center"/>
          </w:tcPr>
          <w:p w14:paraId="27AEE4EF">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违反、处罚条款：第三十四条，责令限期改正，并可处500元以上5000元以下罚款。</w:t>
            </w:r>
          </w:p>
        </w:tc>
        <w:tc>
          <w:tcPr>
            <w:tcW w:w="851" w:type="dxa"/>
            <w:shd w:val="clear" w:color="auto" w:fill="auto"/>
            <w:vAlign w:val="center"/>
          </w:tcPr>
          <w:p w14:paraId="66173094">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537FA53">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B5A91D5">
            <w:pPr>
              <w:spacing w:line="230"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未按照要求</w:t>
            </w:r>
            <w:r>
              <w:rPr>
                <w:rFonts w:hint="eastAsia" w:cs="宋体" w:asciiTheme="minorEastAsia" w:hAnsiTheme="minorEastAsia" w:eastAsiaTheme="minorEastAsia"/>
                <w:color w:val="auto"/>
                <w:kern w:val="0"/>
                <w:sz w:val="15"/>
                <w:szCs w:val="15"/>
                <w:highlight w:val="none"/>
              </w:rPr>
              <w:t>维修、更换、清洗或者补设</w:t>
            </w:r>
            <w:r>
              <w:rPr>
                <w:rFonts w:hint="eastAsia" w:cs="宋体" w:asciiTheme="minorEastAsia" w:hAnsiTheme="minorEastAsia" w:eastAsiaTheme="minorEastAsia"/>
                <w:color w:val="auto"/>
                <w:kern w:val="0"/>
                <w:sz w:val="15"/>
                <w:szCs w:val="15"/>
                <w:highlight w:val="none"/>
                <w:lang w:eastAsia="zh-CN"/>
              </w:rPr>
              <w:t>，影响设施正常使用或者造成其他严重影响，系数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0EA53621">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C537766">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DCE1A3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5EF732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939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8" w:hRule="atLeast"/>
          <w:jc w:val="center"/>
        </w:trPr>
        <w:tc>
          <w:tcPr>
            <w:tcW w:w="940" w:type="dxa"/>
            <w:shd w:val="clear" w:color="auto" w:fill="auto"/>
            <w:vAlign w:val="center"/>
          </w:tcPr>
          <w:p w14:paraId="430AB4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207736D1">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擅自摆摊设点</w:t>
            </w:r>
          </w:p>
        </w:tc>
        <w:tc>
          <w:tcPr>
            <w:tcW w:w="2789" w:type="dxa"/>
            <w:shd w:val="clear" w:color="auto" w:fill="auto"/>
            <w:vAlign w:val="center"/>
          </w:tcPr>
          <w:p w14:paraId="22BF9CF7">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14:paraId="6CA114EA">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0A4AA1A">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88D4A3F">
            <w:pPr>
              <w:numPr>
                <w:ilvl w:val="0"/>
                <w:numId w:val="0"/>
              </w:numPr>
              <w:spacing w:line="230" w:lineRule="exact"/>
              <w:rPr>
                <w:color w:val="auto"/>
                <w:highlight w:val="none"/>
                <w:lang w:val="en-US" w:eastAsia="zh-CN"/>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占用过街桥、地下过街通道的，系数1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2.占用非机动车道或者其它公共场所，面积较大，系数1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.占用无障碍设施或者机动车道的，系数</w:t>
            </w:r>
            <w:r>
              <w:rPr>
                <w:rFonts w:hint="eastAsia" w:cs="宋体" w:asciiTheme="minorEastAsia" w:hAnsiTheme="minorEastAsia" w:eastAsiaTheme="minorEastAsia"/>
                <w:b w:val="0"/>
                <w:bCs w:val="0"/>
                <w:color w:val="auto"/>
                <w:kern w:val="0"/>
                <w:sz w:val="15"/>
                <w:szCs w:val="15"/>
                <w:highlight w:val="none"/>
                <w:lang w:val="en-US" w:eastAsia="zh-CN"/>
              </w:rPr>
              <w:t>4-6</w:t>
            </w:r>
            <w:r>
              <w:rPr>
                <w:rFonts w:hint="eastAsia" w:cs="宋体" w:asciiTheme="minorEastAsia" w:hAnsiTheme="minorEastAsia" w:eastAsiaTheme="minorEastAsia"/>
                <w:b w:val="0"/>
                <w:bCs w:val="0"/>
                <w:color w:val="auto"/>
                <w:kern w:val="0"/>
                <w:sz w:val="15"/>
                <w:szCs w:val="15"/>
                <w:highlight w:val="none"/>
                <w:lang w:eastAsia="zh-CN"/>
              </w:rPr>
              <w:t>；</w:t>
            </w:r>
            <w:r>
              <w:rPr>
                <w:rFonts w:hint="default" w:cs="宋体" w:asciiTheme="minorEastAsia" w:hAnsiTheme="minorEastAsia" w:eastAsiaTheme="minorEastAsia"/>
                <w:b w:val="0"/>
                <w:bCs w:val="0"/>
                <w:color w:val="auto"/>
                <w:kern w:val="0"/>
                <w:sz w:val="15"/>
                <w:szCs w:val="15"/>
                <w:highlight w:val="none"/>
                <w:lang w:val="en-US"/>
              </w:rPr>
              <w:t>4</w:t>
            </w:r>
            <w:r>
              <w:rPr>
                <w:rFonts w:hint="eastAsia" w:cs="宋体" w:asciiTheme="minorEastAsia" w:hAnsiTheme="minorEastAsia" w:eastAsiaTheme="minorEastAsia"/>
                <w:b w:val="0"/>
                <w:bCs w:val="0"/>
                <w:color w:val="auto"/>
                <w:kern w:val="0"/>
                <w:sz w:val="15"/>
                <w:szCs w:val="15"/>
                <w:highlight w:val="none"/>
              </w:rPr>
              <w:t>.使用畜力车、农用运输车及其它机动车、电动车为工具的，</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系数1-3</w:t>
            </w:r>
            <w:r>
              <w:rPr>
                <w:rFonts w:hint="eastAsia" w:cs="宋体" w:asciiTheme="minorEastAsia" w:hAnsiTheme="minorEastAsia" w:eastAsiaTheme="minorEastAsia"/>
                <w:b w:val="0"/>
                <w:bCs w:val="0"/>
                <w:color w:val="auto"/>
                <w:kern w:val="0"/>
                <w:sz w:val="15"/>
                <w:szCs w:val="15"/>
                <w:highlight w:val="none"/>
              </w:rPr>
              <w:t>；</w:t>
            </w:r>
            <w:r>
              <w:rPr>
                <w:rFonts w:hint="default" w:cs="宋体" w:asciiTheme="minorEastAsia" w:hAnsiTheme="minorEastAsia" w:eastAsiaTheme="minorEastAsia"/>
                <w:b w:val="0"/>
                <w:bCs w:val="0"/>
                <w:color w:val="auto"/>
                <w:kern w:val="0"/>
                <w:sz w:val="15"/>
                <w:szCs w:val="15"/>
                <w:highlight w:val="none"/>
                <w:lang w:val="en-US" w:eastAsia="zh-CN"/>
              </w:rPr>
              <w:t>5</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eastAsia="zh-CN"/>
              </w:rPr>
              <w:t>使用液化石油气瓶</w:t>
            </w:r>
            <w:r>
              <w:rPr>
                <w:rFonts w:hint="eastAsia" w:cs="宋体" w:asciiTheme="minorEastAsia" w:hAnsiTheme="minorEastAsia" w:eastAsiaTheme="minorEastAsia"/>
                <w:b w:val="0"/>
                <w:bCs w:val="0"/>
                <w:color w:val="auto"/>
                <w:kern w:val="0"/>
                <w:sz w:val="15"/>
                <w:szCs w:val="15"/>
                <w:highlight w:val="none"/>
              </w:rPr>
              <w:t>现场加工制作食品的，系数</w:t>
            </w:r>
            <w:r>
              <w:rPr>
                <w:rFonts w:hint="default" w:cs="宋体" w:asciiTheme="minorEastAsia" w:hAnsiTheme="minorEastAsia" w:eastAsiaTheme="minorEastAsia"/>
                <w:b w:val="0"/>
                <w:bCs w:val="0"/>
                <w:color w:val="auto"/>
                <w:kern w:val="0"/>
                <w:sz w:val="15"/>
                <w:szCs w:val="15"/>
                <w:highlight w:val="none"/>
                <w:lang w:val="en-US" w:eastAsia="zh-CN"/>
              </w:rPr>
              <w:t>5-9</w:t>
            </w:r>
            <w:r>
              <w:rPr>
                <w:rFonts w:hint="eastAsia" w:cs="宋体" w:asciiTheme="minorEastAsia" w:hAnsiTheme="minorEastAsia" w:eastAsiaTheme="minorEastAsia"/>
                <w:b w:val="0"/>
                <w:bCs w:val="0"/>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.造成交通秩序、市容秩序严重混乱的，系数5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；7.摆设摊点经营违禁品的，系数9。</w:t>
            </w:r>
          </w:p>
        </w:tc>
        <w:tc>
          <w:tcPr>
            <w:tcW w:w="1785" w:type="dxa"/>
            <w:shd w:val="clear" w:color="auto" w:fill="auto"/>
            <w:vAlign w:val="center"/>
          </w:tcPr>
          <w:p w14:paraId="16918990">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p w14:paraId="731B5531">
            <w:pPr>
              <w:pStyle w:val="22"/>
              <w:spacing w:after="0" w:line="230" w:lineRule="exact"/>
              <w:ind w:firstLine="300"/>
              <w:rPr>
                <w:rFonts w:cs="宋体" w:asciiTheme="minorEastAsia" w:hAnsiTheme="minorEastAsia" w:eastAsiaTheme="minorEastAsia"/>
                <w:color w:val="auto"/>
                <w:kern w:val="0"/>
                <w:sz w:val="15"/>
                <w:szCs w:val="15"/>
                <w:highlight w:val="none"/>
              </w:rPr>
            </w:pPr>
          </w:p>
          <w:p w14:paraId="3FA5E17D">
            <w:pPr>
              <w:pStyle w:val="22"/>
              <w:spacing w:after="0" w:line="230" w:lineRule="exact"/>
              <w:ind w:firstLine="300"/>
              <w:rPr>
                <w:rFonts w:cs="宋体" w:asciiTheme="minorEastAsia" w:hAnsiTheme="minorEastAsia" w:eastAsiaTheme="minorEastAsia"/>
                <w:color w:val="auto"/>
                <w:kern w:val="0"/>
                <w:sz w:val="15"/>
                <w:szCs w:val="15"/>
                <w:highlight w:val="none"/>
              </w:rPr>
            </w:pPr>
          </w:p>
          <w:p w14:paraId="106AD96B">
            <w:pPr>
              <w:spacing w:line="23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4FA530C">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4440A6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A021A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3CE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89" w:hRule="atLeast"/>
          <w:jc w:val="center"/>
        </w:trPr>
        <w:tc>
          <w:tcPr>
            <w:tcW w:w="940" w:type="dxa"/>
            <w:shd w:val="clear" w:color="auto" w:fill="auto"/>
            <w:vAlign w:val="center"/>
          </w:tcPr>
          <w:p w14:paraId="6C8542E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4780ADE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乱堆物料</w:t>
            </w:r>
          </w:p>
        </w:tc>
        <w:tc>
          <w:tcPr>
            <w:tcW w:w="2789" w:type="dxa"/>
            <w:shd w:val="clear" w:color="auto" w:fill="auto"/>
            <w:vAlign w:val="center"/>
          </w:tcPr>
          <w:p w14:paraId="7860A6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14:paraId="6EEB9F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BDD70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DF94812">
            <w:pPr>
              <w:spacing w:line="232" w:lineRule="exac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b w:val="0"/>
                <w:bCs w:val="0"/>
                <w:color w:val="auto"/>
                <w:kern w:val="0"/>
                <w:sz w:val="15"/>
                <w:szCs w:val="15"/>
                <w:highlight w:val="none"/>
                <w:lang w:val="en-US"/>
              </w:rPr>
              <w:t>1.占用过街桥、地下过街通道的，系数为1-3；2.占用非机动车道或者其它公共场所，面积较大，系数为1-3；3.占用无障碍设施或者机动车道的，系数为4-6；4.在公共绿地、燃气、热力等保护范围、管理范围堆放的，系数4-6；5.堆放易燃易爆等危险物品的，系数为5-9；6.造成交通秩序、市容秩序严重混乱的，系数5-9；7.造成人员伤亡的，系数7-9。</w:t>
            </w:r>
          </w:p>
        </w:tc>
        <w:tc>
          <w:tcPr>
            <w:tcW w:w="1785" w:type="dxa"/>
            <w:shd w:val="clear" w:color="auto" w:fill="auto"/>
            <w:vAlign w:val="center"/>
          </w:tcPr>
          <w:p w14:paraId="1C8FA12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994787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791D73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35AFDF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09F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14:paraId="1EBD38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6EA4F23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未按规定举办活动</w:t>
            </w:r>
          </w:p>
        </w:tc>
        <w:tc>
          <w:tcPr>
            <w:tcW w:w="2789" w:type="dxa"/>
            <w:shd w:val="clear" w:color="auto" w:fill="auto"/>
            <w:vAlign w:val="center"/>
          </w:tcPr>
          <w:p w14:paraId="3E123B2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违反条款：第三十五条第二款；</w:t>
            </w:r>
          </w:p>
          <w:p w14:paraId="29C615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处罚条款：第三十五条第五款：责令改正，并可处1000元以上1万元以下的罚款。</w:t>
            </w:r>
          </w:p>
        </w:tc>
        <w:tc>
          <w:tcPr>
            <w:tcW w:w="851" w:type="dxa"/>
            <w:shd w:val="clear" w:color="auto" w:fill="auto"/>
            <w:vAlign w:val="center"/>
          </w:tcPr>
          <w:p w14:paraId="259093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9ABA3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78C0F4F">
            <w:pPr>
              <w:spacing w:line="232" w:lineRule="exact"/>
              <w:rPr>
                <w:rFonts w:hint="default" w:eastAsiaTheme="minorEastAsia"/>
                <w:color w:val="auto"/>
                <w:highlight w:val="none"/>
                <w:lang w:val="en-US" w:eastAsia="zh-CN"/>
              </w:rPr>
            </w:pPr>
            <w:r>
              <w:rPr>
                <w:rFonts w:hint="default" w:cs="宋体" w:asciiTheme="minorEastAsia" w:hAnsiTheme="minorEastAsia" w:eastAsiaTheme="minorEastAsia"/>
                <w:b w:val="0"/>
                <w:bCs w:val="0"/>
                <w:color w:val="auto"/>
                <w:kern w:val="0"/>
                <w:sz w:val="15"/>
                <w:szCs w:val="15"/>
                <w:highlight w:val="none"/>
                <w:lang w:val="en-US"/>
              </w:rPr>
              <w:t>1.</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占用过街桥、地下过街通道的，系数为1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rPr>
              <w:t>2.</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占用非机动车道或者其它公共场所，面积较大，系数为1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占用无障碍设施或者机动车道的，系数为4-6</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lang w:val="en-US" w:eastAsia="zh-CN"/>
              </w:rPr>
              <w:t>4.</w:t>
            </w:r>
            <w:r>
              <w:rPr>
                <w:rFonts w:hint="eastAsia" w:cs="宋体" w:asciiTheme="minorEastAsia" w:hAnsiTheme="minorEastAsia" w:eastAsiaTheme="minorEastAsia"/>
                <w:b w:val="0"/>
                <w:bCs w:val="0"/>
                <w:color w:val="auto"/>
                <w:kern w:val="0"/>
                <w:sz w:val="15"/>
                <w:szCs w:val="15"/>
                <w:highlight w:val="none"/>
              </w:rPr>
              <w:t>造成交通秩序、市容秩序严重混乱的，系数5</w:t>
            </w:r>
            <w:r>
              <w:rPr>
                <w:rFonts w:hint="eastAsia" w:cs="宋体" w:asciiTheme="minorEastAsia" w:hAnsiTheme="minorEastAsia" w:eastAsiaTheme="minorEastAsia"/>
                <w:b w:val="0"/>
                <w:bCs w:val="0"/>
                <w:color w:val="auto"/>
                <w:kern w:val="0"/>
                <w:sz w:val="15"/>
                <w:szCs w:val="15"/>
                <w:highlight w:val="none"/>
                <w:lang w:val="en-US" w:eastAsia="zh-CN"/>
              </w:rPr>
              <w:t>-9</w:t>
            </w:r>
            <w:r>
              <w:rPr>
                <w:rFonts w:hint="eastAsia" w:cs="宋体" w:asciiTheme="minorEastAsia" w:hAnsiTheme="minorEastAsia" w:eastAsiaTheme="minorEastAsia"/>
                <w:b/>
                <w:bCs/>
                <w:color w:val="auto"/>
                <w:kern w:val="0"/>
                <w:sz w:val="15"/>
                <w:szCs w:val="15"/>
                <w:highlight w:val="none"/>
                <w:lang w:val="en-US" w:eastAsia="zh-CN"/>
              </w:rPr>
              <w:t>。</w:t>
            </w:r>
          </w:p>
        </w:tc>
        <w:tc>
          <w:tcPr>
            <w:tcW w:w="1785" w:type="dxa"/>
            <w:shd w:val="clear" w:color="auto" w:fill="auto"/>
            <w:vAlign w:val="center"/>
          </w:tcPr>
          <w:p w14:paraId="7A3DF59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6A2322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94058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22E76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D4CC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8" w:hRule="atLeast"/>
          <w:jc w:val="center"/>
        </w:trPr>
        <w:tc>
          <w:tcPr>
            <w:tcW w:w="940" w:type="dxa"/>
            <w:shd w:val="clear" w:color="auto" w:fill="auto"/>
            <w:vAlign w:val="center"/>
          </w:tcPr>
          <w:p w14:paraId="41BD31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3708B936">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店外经营</w:t>
            </w:r>
          </w:p>
        </w:tc>
        <w:tc>
          <w:tcPr>
            <w:tcW w:w="2789" w:type="dxa"/>
            <w:shd w:val="clear" w:color="auto" w:fill="auto"/>
            <w:vAlign w:val="center"/>
          </w:tcPr>
          <w:p w14:paraId="123D84FD">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违反条款：第三十五条第三款；</w:t>
            </w:r>
          </w:p>
          <w:p w14:paraId="5E7BD921">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处罚条款：第三十五条第五款：责令改正，并可处300元以上3000元以下的罚款。</w:t>
            </w:r>
          </w:p>
        </w:tc>
        <w:tc>
          <w:tcPr>
            <w:tcW w:w="851" w:type="dxa"/>
            <w:shd w:val="clear" w:color="auto" w:fill="auto"/>
            <w:vAlign w:val="center"/>
          </w:tcPr>
          <w:p w14:paraId="7C8A9E9B">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1532111F">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05EFB33">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1.占用非机动车道或者其它公共场所，面积较大，系数</w:t>
            </w:r>
            <w:r>
              <w:rPr>
                <w:rFonts w:hint="eastAsia" w:cs="宋体" w:asciiTheme="minorEastAsia" w:hAnsiTheme="minorEastAsia" w:eastAsiaTheme="minorEastAsia"/>
                <w:b/>
                <w:bCs/>
                <w:color w:val="auto"/>
                <w:kern w:val="0"/>
                <w:sz w:val="15"/>
                <w:szCs w:val="15"/>
                <w:highlight w:val="none"/>
              </w:rPr>
              <w:t>1</w:t>
            </w:r>
            <w:r>
              <w:rPr>
                <w:rFonts w:hint="eastAsia" w:cs="宋体" w:asciiTheme="minorEastAsia" w:hAnsiTheme="minorEastAsia" w:eastAsiaTheme="minorEastAsia"/>
                <w:b/>
                <w:bCs/>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;2.占用无障碍设施或者机动车道、</w:t>
            </w:r>
            <w:r>
              <w:rPr>
                <w:rFonts w:hint="eastAsia" w:cs="宋体" w:asciiTheme="minorEastAsia" w:hAnsiTheme="minorEastAsia" w:eastAsiaTheme="minorEastAsia"/>
                <w:b w:val="0"/>
                <w:bCs w:val="0"/>
                <w:color w:val="auto"/>
                <w:kern w:val="0"/>
                <w:sz w:val="15"/>
                <w:szCs w:val="15"/>
                <w:highlight w:val="none"/>
                <w:u w:val="none"/>
              </w:rPr>
              <w:t>绿地的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.经营违禁品的，系数9。</w:t>
            </w:r>
          </w:p>
        </w:tc>
        <w:tc>
          <w:tcPr>
            <w:tcW w:w="1785" w:type="dxa"/>
            <w:shd w:val="clear" w:color="auto" w:fill="auto"/>
            <w:vAlign w:val="center"/>
          </w:tcPr>
          <w:p w14:paraId="2FE4AD8A">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D85289A">
            <w:pPr>
              <w:spacing w:line="21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21732ED">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3EFF1F8">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4F7E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2" w:hRule="atLeast"/>
          <w:jc w:val="center"/>
        </w:trPr>
        <w:tc>
          <w:tcPr>
            <w:tcW w:w="940" w:type="dxa"/>
            <w:shd w:val="clear" w:color="auto" w:fill="auto"/>
            <w:vAlign w:val="center"/>
          </w:tcPr>
          <w:p w14:paraId="3CCCD00D">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24B07194">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在城市道路及其它公共场所晾晒衣物、吊挂物品</w:t>
            </w:r>
          </w:p>
        </w:tc>
        <w:tc>
          <w:tcPr>
            <w:tcW w:w="2789" w:type="dxa"/>
            <w:shd w:val="clear" w:color="auto" w:fill="auto"/>
            <w:vAlign w:val="center"/>
          </w:tcPr>
          <w:p w14:paraId="5DB30684">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违反条款：第三十六条第一款；</w:t>
            </w:r>
          </w:p>
          <w:p w14:paraId="07C57FF4">
            <w:pPr>
              <w:spacing w:line="21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处罚条款：第三十六条第二款：责令改正，并可处20元以上50元以下罚款。</w:t>
            </w:r>
          </w:p>
        </w:tc>
        <w:tc>
          <w:tcPr>
            <w:tcW w:w="851" w:type="dxa"/>
            <w:shd w:val="clear" w:color="auto" w:fill="auto"/>
            <w:vAlign w:val="center"/>
          </w:tcPr>
          <w:p w14:paraId="4FFE8504">
            <w:pPr>
              <w:spacing w:line="21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55CC45E">
            <w:pPr>
              <w:spacing w:line="21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CB54034">
            <w:pPr>
              <w:spacing w:line="21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2718E88">
            <w:pPr>
              <w:spacing w:line="21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225D7CE">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按照简易程序执行</w:t>
            </w:r>
          </w:p>
        </w:tc>
        <w:tc>
          <w:tcPr>
            <w:tcW w:w="824" w:type="dxa"/>
            <w:shd w:val="clear" w:color="auto" w:fill="auto"/>
            <w:vAlign w:val="center"/>
          </w:tcPr>
          <w:p w14:paraId="0F19346B">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B682303">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C442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7" w:hRule="atLeast"/>
          <w:jc w:val="center"/>
        </w:trPr>
        <w:tc>
          <w:tcPr>
            <w:tcW w:w="940" w:type="dxa"/>
            <w:shd w:val="clear" w:color="auto" w:fill="auto"/>
            <w:vAlign w:val="center"/>
          </w:tcPr>
          <w:p w14:paraId="2270A99B">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16CC61EE">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违反规划设置户外广告设施</w:t>
            </w:r>
          </w:p>
        </w:tc>
        <w:tc>
          <w:tcPr>
            <w:tcW w:w="2789" w:type="dxa"/>
            <w:shd w:val="clear" w:color="auto" w:fill="auto"/>
            <w:vAlign w:val="center"/>
          </w:tcPr>
          <w:p w14:paraId="24D29366">
            <w:pPr>
              <w:spacing w:line="210" w:lineRule="exact"/>
              <w:rPr>
                <w:rFonts w:cs="宋体" w:asciiTheme="minorEastAsia" w:hAnsiTheme="minorEastAsia" w:eastAsiaTheme="minorEastAsia"/>
                <w:color w:val="auto"/>
                <w:kern w:val="0"/>
                <w:sz w:val="15"/>
                <w:szCs w:val="15"/>
                <w:highlight w:val="none"/>
              </w:rPr>
            </w:pPr>
          </w:p>
          <w:p w14:paraId="42302CF2">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14:paraId="1224BA1B">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14:paraId="5441DB55">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269762E">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6D5DF03">
            <w:pPr>
              <w:spacing w:line="232" w:lineRule="exact"/>
              <w:rPr>
                <w:rFonts w:hint="eastAsia" w:asciiTheme="minorEastAsia" w:hAnsiTheme="minorEastAsia" w:eastAsiaTheme="minorEastAsia"/>
                <w:color w:val="auto"/>
                <w:spacing w:val="-3"/>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4F7FAF2B">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A06ED8A">
            <w:pPr>
              <w:spacing w:line="21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4BB5A0E">
            <w:pPr>
              <w:pStyle w:val="8"/>
              <w:rPr>
                <w:rFonts w:hint="eastAsia"/>
                <w:color w:val="auto"/>
                <w:highlight w:val="none"/>
              </w:rPr>
            </w:pPr>
          </w:p>
          <w:p w14:paraId="7812F954">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5835CCC9">
            <w:pPr>
              <w:spacing w:line="21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14:paraId="47D4AB2B">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C01EC94">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893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3" w:hRule="atLeast"/>
          <w:jc w:val="center"/>
        </w:trPr>
        <w:tc>
          <w:tcPr>
            <w:tcW w:w="940" w:type="dxa"/>
            <w:shd w:val="clear" w:color="auto" w:fill="auto"/>
            <w:vAlign w:val="center"/>
          </w:tcPr>
          <w:p w14:paraId="34EFB01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5C4CA66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设置户外广告设施不符合安全技术标准</w:t>
            </w:r>
          </w:p>
        </w:tc>
        <w:tc>
          <w:tcPr>
            <w:tcW w:w="2789" w:type="dxa"/>
            <w:shd w:val="clear" w:color="auto" w:fill="auto"/>
            <w:vAlign w:val="center"/>
          </w:tcPr>
          <w:p w14:paraId="6210F351">
            <w:pPr>
              <w:spacing w:line="210" w:lineRule="exact"/>
              <w:rPr>
                <w:rFonts w:cs="宋体" w:asciiTheme="minorEastAsia" w:hAnsiTheme="minorEastAsia" w:eastAsiaTheme="minorEastAsia"/>
                <w:color w:val="auto"/>
                <w:kern w:val="0"/>
                <w:sz w:val="15"/>
                <w:szCs w:val="15"/>
                <w:highlight w:val="none"/>
              </w:rPr>
            </w:pPr>
          </w:p>
          <w:p w14:paraId="55D27C11">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14:paraId="7C4E5AD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14:paraId="45AE92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353D8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A7B297">
            <w:pPr>
              <w:spacing w:line="232"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在环路、高（快）速路两侧，或者车站、机场、居民小区、医院、学校、体育场馆、影剧院、繁华商业街区、旅游景区等人口集中地区设置不符合标准设施的，系数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14:paraId="43C8A8F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F43F62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26570F1">
            <w:pPr>
              <w:pStyle w:val="22"/>
              <w:spacing w:after="0" w:line="232" w:lineRule="exact"/>
              <w:ind w:firstLine="300"/>
              <w:rPr>
                <w:rFonts w:asciiTheme="minorEastAsia" w:hAnsiTheme="minorEastAsia" w:eastAsiaTheme="minorEastAsia"/>
                <w:color w:val="auto"/>
                <w:sz w:val="15"/>
                <w:szCs w:val="15"/>
                <w:highlight w:val="none"/>
              </w:rPr>
            </w:pPr>
          </w:p>
          <w:p w14:paraId="515378B5">
            <w:pPr>
              <w:spacing w:line="232" w:lineRule="exact"/>
              <w:rPr>
                <w:rFonts w:cs="宋体" w:asciiTheme="minorEastAsia" w:hAnsiTheme="minorEastAsia" w:eastAsiaTheme="minorEastAsia"/>
                <w:strike/>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1816158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F8933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1C3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0" w:hRule="atLeast"/>
          <w:jc w:val="center"/>
        </w:trPr>
        <w:tc>
          <w:tcPr>
            <w:tcW w:w="940" w:type="dxa"/>
            <w:shd w:val="clear" w:color="auto" w:fill="auto"/>
            <w:vAlign w:val="center"/>
          </w:tcPr>
          <w:p w14:paraId="578691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15CF0D8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未按规定设置牌匾标识</w:t>
            </w:r>
          </w:p>
        </w:tc>
        <w:tc>
          <w:tcPr>
            <w:tcW w:w="2789" w:type="dxa"/>
            <w:shd w:val="clear" w:color="auto" w:fill="auto"/>
            <w:vAlign w:val="center"/>
          </w:tcPr>
          <w:p w14:paraId="7DD38D1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违反、处罚条款：第三十九第一款 责令限期改正，逾期不改正的，予以强制拆除，并可处500元以上5000元以下罚款。</w:t>
            </w:r>
          </w:p>
        </w:tc>
        <w:tc>
          <w:tcPr>
            <w:tcW w:w="851" w:type="dxa"/>
            <w:shd w:val="clear" w:color="auto" w:fill="auto"/>
            <w:vAlign w:val="center"/>
          </w:tcPr>
          <w:p w14:paraId="5B6118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9D673A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000032D">
            <w:pPr>
              <w:spacing w:line="232" w:lineRule="exact"/>
              <w:rPr>
                <w:rFonts w:hint="default"/>
                <w:color w:val="auto"/>
                <w:highlight w:val="none"/>
                <w:lang w:val="en-US"/>
              </w:rPr>
            </w:pPr>
            <w:r>
              <w:rPr>
                <w:rFonts w:hint="eastAsia" w:asciiTheme="minorEastAsia" w:hAnsiTheme="minorEastAsia" w:eastAsiaTheme="minorEastAsia"/>
                <w:color w:val="auto"/>
                <w:sz w:val="15"/>
                <w:szCs w:val="15"/>
                <w:highlight w:val="none"/>
              </w:rPr>
              <w:t>1.违法设置大型固定式牌匾标识的，系数2；2.违法设置距地十米以上的固定式牌匾标识的，系数2；3.违法设置2处牌匾标识的，系数为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4E162D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23705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大型固定式牌匾标识，是指任意边长大于等于四米，或者面积大于等于十平方米的牌匾标识。</w:t>
            </w:r>
          </w:p>
        </w:tc>
        <w:tc>
          <w:tcPr>
            <w:tcW w:w="824" w:type="dxa"/>
            <w:shd w:val="clear" w:color="auto" w:fill="auto"/>
            <w:vAlign w:val="center"/>
          </w:tcPr>
          <w:p w14:paraId="53FAC0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A3D545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5090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jc w:val="center"/>
        </w:trPr>
        <w:tc>
          <w:tcPr>
            <w:tcW w:w="940" w:type="dxa"/>
            <w:shd w:val="clear" w:color="auto" w:fill="auto"/>
            <w:vAlign w:val="center"/>
          </w:tcPr>
          <w:p w14:paraId="787DDC11">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27A4597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未按规定管护牌匾标识</w:t>
            </w:r>
          </w:p>
        </w:tc>
        <w:tc>
          <w:tcPr>
            <w:tcW w:w="2789" w:type="dxa"/>
            <w:shd w:val="clear" w:color="auto" w:fill="auto"/>
            <w:vAlign w:val="center"/>
          </w:tcPr>
          <w:p w14:paraId="4051065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违反、处罚条款：第三十九第二款 责令停止使用，限期修复，并可处500元以上5000元以下罚款。</w:t>
            </w:r>
          </w:p>
        </w:tc>
        <w:tc>
          <w:tcPr>
            <w:tcW w:w="851" w:type="dxa"/>
            <w:shd w:val="clear" w:color="auto" w:fill="auto"/>
            <w:vAlign w:val="center"/>
          </w:tcPr>
          <w:p w14:paraId="22680A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DEC81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F71FC7C">
            <w:pPr>
              <w:spacing w:line="232" w:lineRule="exact"/>
              <w:rPr>
                <w:color w:val="auto"/>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14:paraId="0B9D0E4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C92E5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679D3E3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893CF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A91D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940" w:type="dxa"/>
            <w:vMerge w:val="restart"/>
            <w:shd w:val="clear" w:color="auto" w:fill="auto"/>
            <w:vAlign w:val="center"/>
          </w:tcPr>
          <w:p w14:paraId="634A64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vMerge w:val="restart"/>
            <w:shd w:val="clear" w:color="auto" w:fill="auto"/>
            <w:vAlign w:val="center"/>
          </w:tcPr>
          <w:p w14:paraId="69AA3B6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擅自（散发、悬挂、张贴、刻画、涂写、喷涂）宣传品、广告</w:t>
            </w:r>
          </w:p>
        </w:tc>
        <w:tc>
          <w:tcPr>
            <w:tcW w:w="2789" w:type="dxa"/>
            <w:vMerge w:val="restart"/>
            <w:shd w:val="clear" w:color="auto" w:fill="auto"/>
            <w:vAlign w:val="center"/>
          </w:tcPr>
          <w:p w14:paraId="1E00E30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14:paraId="05BFA5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169CFD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1F884A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14:paraId="39082C8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2.张贴、悬挂，系数为2；</w:t>
            </w:r>
          </w:p>
          <w:p w14:paraId="03BC427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tc>
        <w:tc>
          <w:tcPr>
            <w:tcW w:w="1785" w:type="dxa"/>
            <w:shd w:val="clear" w:color="auto" w:fill="auto"/>
            <w:vAlign w:val="center"/>
          </w:tcPr>
          <w:p w14:paraId="36E15AE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E1C4FFF">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687087B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61B6DE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C2F9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2" w:hRule="atLeast"/>
          <w:jc w:val="center"/>
        </w:trPr>
        <w:tc>
          <w:tcPr>
            <w:tcW w:w="940" w:type="dxa"/>
            <w:vMerge w:val="continue"/>
            <w:shd w:val="clear" w:color="auto" w:fill="auto"/>
            <w:vAlign w:val="center"/>
          </w:tcPr>
          <w:p w14:paraId="2A313A3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7F352DF">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0228022">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5C626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1000（情节严重）</w:t>
            </w:r>
          </w:p>
        </w:tc>
        <w:tc>
          <w:tcPr>
            <w:tcW w:w="840" w:type="dxa"/>
            <w:shd w:val="clear" w:color="auto" w:fill="auto"/>
            <w:vAlign w:val="center"/>
          </w:tcPr>
          <w:p w14:paraId="21D232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BB05DF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1.因散发、悬挂等行为影响交通通行的，系数为2；2.张贴、喷涂等污损名胜古迹的，或者严重污损市政、环卫、电信等设施、城市道路、墙体的，系数5；3.其它情形按照《基准》的规定执行。</w:t>
            </w:r>
          </w:p>
        </w:tc>
        <w:tc>
          <w:tcPr>
            <w:tcW w:w="1785" w:type="dxa"/>
            <w:shd w:val="clear" w:color="auto" w:fill="auto"/>
            <w:vAlign w:val="center"/>
          </w:tcPr>
          <w:p w14:paraId="782EF47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F11180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1.一类地区小广告违法行为，按照此档处罚；特殊情况下需给予1000元以下罚款的，报经案审会审核。</w:t>
            </w:r>
          </w:p>
          <w:p w14:paraId="58AE6F1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2.“涉黑”、“涉黄”等内容违法的小广告违法行为，如刻章办证、卖药、销售假冒伪劣商品、交友等，按照此档处罚。</w:t>
            </w:r>
          </w:p>
          <w:p w14:paraId="17E34FC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3.现场发现小广告数量达到500张以上，悬挂、张贴达到20张以上的，刻画、喷涂、涂写达到10条以上的，按照此档实施处罚。</w:t>
            </w:r>
          </w:p>
        </w:tc>
        <w:tc>
          <w:tcPr>
            <w:tcW w:w="824" w:type="dxa"/>
            <w:vMerge w:val="continue"/>
            <w:shd w:val="clear" w:color="auto" w:fill="auto"/>
            <w:vAlign w:val="center"/>
          </w:tcPr>
          <w:p w14:paraId="1EE27CCA">
            <w:pPr>
              <w:spacing w:line="232" w:lineRule="exact"/>
              <w:jc w:val="center"/>
              <w:rPr>
                <w:rFonts w:cs="宋体" w:asciiTheme="minorEastAsia" w:hAnsiTheme="minorEastAsia" w:eastAsiaTheme="minorEastAsia"/>
                <w:color w:val="auto"/>
                <w:kern w:val="0"/>
                <w:sz w:val="15"/>
                <w:szCs w:val="15"/>
                <w:highlight w:val="none"/>
              </w:rPr>
            </w:pPr>
          </w:p>
        </w:tc>
      </w:tr>
      <w:tr w14:paraId="45D5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vMerge w:val="restart"/>
            <w:shd w:val="clear" w:color="auto" w:fill="auto"/>
            <w:vAlign w:val="center"/>
          </w:tcPr>
          <w:p w14:paraId="3A43E6E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vMerge w:val="restart"/>
            <w:shd w:val="clear" w:color="auto" w:fill="auto"/>
            <w:vAlign w:val="center"/>
          </w:tcPr>
          <w:p w14:paraId="183A71C4">
            <w:pPr>
              <w:spacing w:line="232"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擅自利用或者组织（张贴、涂写、刻画、喷涂、散发）（标语、宣传品、广告）进行宣传</w:t>
            </w:r>
          </w:p>
        </w:tc>
        <w:tc>
          <w:tcPr>
            <w:tcW w:w="2789" w:type="dxa"/>
            <w:vMerge w:val="restart"/>
            <w:shd w:val="clear" w:color="auto" w:fill="auto"/>
            <w:vAlign w:val="center"/>
          </w:tcPr>
          <w:p w14:paraId="3FEAC6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14:paraId="4AAE3F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37CC3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A93F9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14:paraId="3216E91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2.张贴，系数为2；</w:t>
            </w:r>
          </w:p>
          <w:p w14:paraId="75BD952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p w14:paraId="291D92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4.其它按照《基准》的规定执行。</w:t>
            </w:r>
          </w:p>
        </w:tc>
        <w:tc>
          <w:tcPr>
            <w:tcW w:w="1785" w:type="dxa"/>
            <w:shd w:val="clear" w:color="auto" w:fill="auto"/>
            <w:vAlign w:val="center"/>
          </w:tcPr>
          <w:p w14:paraId="6B0DB43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E2DAAE4">
            <w:pPr>
              <w:spacing w:line="232" w:lineRule="exact"/>
              <w:rPr>
                <w:rFonts w:cs="宋体" w:asciiTheme="minorEastAsia" w:hAnsiTheme="minorEastAsia" w:eastAsiaTheme="minorEastAsia"/>
                <w:color w:val="auto"/>
                <w:kern w:val="0"/>
                <w:sz w:val="15"/>
                <w:szCs w:val="15"/>
                <w:highlight w:val="none"/>
                <w:u w:val="single"/>
              </w:rPr>
            </w:pPr>
          </w:p>
        </w:tc>
        <w:tc>
          <w:tcPr>
            <w:tcW w:w="824" w:type="dxa"/>
            <w:vMerge w:val="restart"/>
            <w:shd w:val="clear" w:color="auto" w:fill="auto"/>
            <w:vAlign w:val="center"/>
          </w:tcPr>
          <w:p w14:paraId="7224A48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D69854">
            <w:pPr>
              <w:spacing w:line="232" w:lineRule="exact"/>
              <w:jc w:val="center"/>
              <w:rPr>
                <w:rFonts w:cs="宋体" w:asciiTheme="minorEastAsia" w:hAnsiTheme="minorEastAsia" w:eastAsiaTheme="minorEastAsia"/>
                <w:color w:val="auto"/>
                <w:kern w:val="0"/>
                <w:sz w:val="15"/>
                <w:szCs w:val="15"/>
                <w:highlight w:val="none"/>
                <w:u w:val="single"/>
              </w:rPr>
            </w:pPr>
            <w:r>
              <w:rPr>
                <w:rFonts w:hint="eastAsia" w:asciiTheme="minorEastAsia" w:hAnsiTheme="minorEastAsia" w:eastAsiaTheme="minorEastAsia"/>
                <w:color w:val="auto"/>
                <w:sz w:val="15"/>
                <w:szCs w:val="15"/>
                <w:highlight w:val="none"/>
              </w:rPr>
              <w:t>乡镇</w:t>
            </w:r>
          </w:p>
        </w:tc>
      </w:tr>
      <w:tr w14:paraId="1819C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77" w:hRule="atLeast"/>
          <w:jc w:val="center"/>
        </w:trPr>
        <w:tc>
          <w:tcPr>
            <w:tcW w:w="940" w:type="dxa"/>
            <w:vMerge w:val="continue"/>
            <w:shd w:val="clear" w:color="auto" w:fill="auto"/>
            <w:vAlign w:val="center"/>
          </w:tcPr>
          <w:p w14:paraId="634EA31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0EC4B55">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AE568B2">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CBAA1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100000（情节严重）</w:t>
            </w:r>
          </w:p>
        </w:tc>
        <w:tc>
          <w:tcPr>
            <w:tcW w:w="840" w:type="dxa"/>
            <w:shd w:val="clear" w:color="auto" w:fill="auto"/>
            <w:vAlign w:val="center"/>
          </w:tcPr>
          <w:p w14:paraId="11289A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03D338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7A01574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3EFA05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组织利用</w:t>
            </w:r>
            <w:r>
              <w:rPr>
                <w:rFonts w:cs="宋体" w:asciiTheme="minorEastAsia" w:hAnsiTheme="minorEastAsia" w:eastAsiaTheme="minorEastAsia"/>
                <w:color w:val="auto"/>
                <w:kern w:val="0"/>
                <w:sz w:val="15"/>
                <w:szCs w:val="15"/>
                <w:highlight w:val="none"/>
              </w:rPr>
              <w:t>不满十周岁的未成年</w:t>
            </w:r>
            <w:r>
              <w:rPr>
                <w:rFonts w:hint="eastAsia" w:cs="宋体" w:asciiTheme="minorEastAsia" w:hAnsiTheme="minorEastAsia" w:eastAsiaTheme="minorEastAsia"/>
                <w:color w:val="auto"/>
                <w:kern w:val="0"/>
                <w:sz w:val="15"/>
                <w:szCs w:val="15"/>
                <w:highlight w:val="none"/>
              </w:rPr>
              <w:t>人进行宣传的；组织利用三名以上（含三名）</w:t>
            </w:r>
            <w:r>
              <w:rPr>
                <w:rFonts w:cs="宋体" w:asciiTheme="minorEastAsia" w:hAnsiTheme="minorEastAsia" w:eastAsiaTheme="minorEastAsia"/>
                <w:color w:val="auto"/>
                <w:kern w:val="0"/>
                <w:sz w:val="15"/>
                <w:szCs w:val="15"/>
                <w:highlight w:val="none"/>
              </w:rPr>
              <w:t>十周岁以上的</w:t>
            </w:r>
            <w:r>
              <w:rPr>
                <w:rFonts w:hint="eastAsia" w:cs="宋体" w:asciiTheme="minorEastAsia" w:hAnsiTheme="minorEastAsia" w:eastAsiaTheme="minorEastAsia"/>
                <w:color w:val="auto"/>
                <w:kern w:val="0"/>
                <w:sz w:val="15"/>
                <w:szCs w:val="15"/>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c>
          <w:tcPr>
            <w:tcW w:w="824" w:type="dxa"/>
            <w:vMerge w:val="continue"/>
            <w:shd w:val="clear" w:color="auto" w:fill="auto"/>
            <w:vAlign w:val="center"/>
          </w:tcPr>
          <w:p w14:paraId="7C3F8C2F">
            <w:pPr>
              <w:spacing w:line="232" w:lineRule="exact"/>
              <w:jc w:val="center"/>
              <w:rPr>
                <w:rFonts w:cs="宋体" w:asciiTheme="minorEastAsia" w:hAnsiTheme="minorEastAsia" w:eastAsiaTheme="minorEastAsia"/>
                <w:color w:val="auto"/>
                <w:kern w:val="0"/>
                <w:sz w:val="15"/>
                <w:szCs w:val="15"/>
                <w:highlight w:val="none"/>
              </w:rPr>
            </w:pPr>
          </w:p>
        </w:tc>
      </w:tr>
      <w:tr w14:paraId="78147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9B397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74E0832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未按规划要求设置夜景照明设施</w:t>
            </w:r>
          </w:p>
        </w:tc>
        <w:tc>
          <w:tcPr>
            <w:tcW w:w="2789" w:type="dxa"/>
            <w:shd w:val="clear" w:color="auto" w:fill="auto"/>
            <w:vAlign w:val="center"/>
          </w:tcPr>
          <w:p w14:paraId="6FD3E3E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违反条款：第四十三条第一款；</w:t>
            </w:r>
          </w:p>
          <w:p w14:paraId="432FCFF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14:paraId="35CCED0F">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BE997F0">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10537AD">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0C839471">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80654D8">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1C5B79E9">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2A5E144">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87A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C51DD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5F6941E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未经审核实施夜景照明方案</w:t>
            </w:r>
          </w:p>
        </w:tc>
        <w:tc>
          <w:tcPr>
            <w:tcW w:w="2789" w:type="dxa"/>
            <w:shd w:val="clear" w:color="auto" w:fill="auto"/>
            <w:vAlign w:val="center"/>
          </w:tcPr>
          <w:p w14:paraId="6533A67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违反条款：第四十三条第二款；</w:t>
            </w:r>
          </w:p>
          <w:p w14:paraId="1F4AC3A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14:paraId="545C3D43">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77EE884">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A845698">
            <w:pPr>
              <w:pStyle w:val="22"/>
              <w:ind w:left="0" w:leftChars="0" w:firstLine="0" w:firstLineChars="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4BF125C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817BDD4">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320450C0">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7DC4C56">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B058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02FA5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14:paraId="0621A2C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未按照许可要求设置夜景照明设施</w:t>
            </w:r>
          </w:p>
        </w:tc>
        <w:tc>
          <w:tcPr>
            <w:tcW w:w="2789" w:type="dxa"/>
            <w:shd w:val="clear" w:color="auto" w:fill="auto"/>
            <w:vAlign w:val="center"/>
          </w:tcPr>
          <w:p w14:paraId="18F3C7C6">
            <w:pPr>
              <w:spacing w:line="25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违反条款：第四十三条第四款；处罚条款：第四十三条第四款 责令限期改正，逾期不改正的，处500元以上5000元以下罚款。</w:t>
            </w:r>
          </w:p>
        </w:tc>
        <w:tc>
          <w:tcPr>
            <w:tcW w:w="851" w:type="dxa"/>
            <w:shd w:val="clear" w:color="auto" w:fill="auto"/>
            <w:vAlign w:val="center"/>
          </w:tcPr>
          <w:p w14:paraId="6C777C26">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967F4EA">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5E2A28B">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190B19E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CE6886B">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107ADF11">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2E97E3F">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1C0C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F3B8FB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388411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未按规定管护照明设施</w:t>
            </w:r>
          </w:p>
        </w:tc>
        <w:tc>
          <w:tcPr>
            <w:tcW w:w="2789" w:type="dxa"/>
            <w:shd w:val="clear" w:color="auto" w:fill="auto"/>
            <w:vAlign w:val="center"/>
          </w:tcPr>
          <w:p w14:paraId="4DB9E4F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14:paraId="3470AEAE">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2CBF217">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C19A5FA">
            <w:pPr>
              <w:spacing w:line="25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14:paraId="59AC482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FE56C05">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3CE71DF5">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C415CDC">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87A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C27E7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14:paraId="4918F29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未按规定开闭照明设施</w:t>
            </w:r>
          </w:p>
        </w:tc>
        <w:tc>
          <w:tcPr>
            <w:tcW w:w="2789" w:type="dxa"/>
            <w:shd w:val="clear" w:color="auto" w:fill="auto"/>
            <w:vAlign w:val="center"/>
          </w:tcPr>
          <w:p w14:paraId="119BF31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14:paraId="7906EEA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ACE6B5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32A303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14:paraId="022C5BD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461E689">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0F93550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E060D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831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4" w:hRule="atLeast"/>
          <w:jc w:val="center"/>
        </w:trPr>
        <w:tc>
          <w:tcPr>
            <w:tcW w:w="940" w:type="dxa"/>
            <w:shd w:val="clear" w:color="auto" w:fill="auto"/>
            <w:vAlign w:val="center"/>
          </w:tcPr>
          <w:p w14:paraId="7496D55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14:paraId="66BE1D8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未按规定清扫保洁</w:t>
            </w:r>
          </w:p>
        </w:tc>
        <w:tc>
          <w:tcPr>
            <w:tcW w:w="2789" w:type="dxa"/>
            <w:shd w:val="clear" w:color="auto" w:fill="auto"/>
            <w:vAlign w:val="center"/>
          </w:tcPr>
          <w:p w14:paraId="0357CB1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违反、处罚条款：第四十五条 责令改正，并可处100元以上1000元以下罚款。</w:t>
            </w:r>
          </w:p>
        </w:tc>
        <w:tc>
          <w:tcPr>
            <w:tcW w:w="851" w:type="dxa"/>
            <w:shd w:val="clear" w:color="auto" w:fill="auto"/>
            <w:vAlign w:val="center"/>
          </w:tcPr>
          <w:p w14:paraId="4349357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3C85F62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224DD9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22E9C0D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48E22DA">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D11EED9">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C6DBA1D">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10AE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7" w:hRule="atLeast"/>
          <w:jc w:val="center"/>
        </w:trPr>
        <w:tc>
          <w:tcPr>
            <w:tcW w:w="940" w:type="dxa"/>
            <w:shd w:val="clear" w:color="auto" w:fill="auto"/>
            <w:vAlign w:val="center"/>
          </w:tcPr>
          <w:p w14:paraId="3E6790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bottom w:val="single" w:color="auto" w:sz="4" w:space="0"/>
            </w:tcBorders>
            <w:shd w:val="clear" w:color="auto" w:fill="auto"/>
            <w:vAlign w:val="center"/>
          </w:tcPr>
          <w:p w14:paraId="2817FDE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建设工程未按规定设置围挡、临时厕所和垃圾收集设施</w:t>
            </w:r>
          </w:p>
        </w:tc>
        <w:tc>
          <w:tcPr>
            <w:tcW w:w="2789" w:type="dxa"/>
            <w:shd w:val="clear" w:color="auto" w:fill="auto"/>
            <w:vAlign w:val="center"/>
          </w:tcPr>
          <w:p w14:paraId="322DD46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07CD4D6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0011548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DF25B80">
            <w:pPr>
              <w:pStyle w:val="22"/>
              <w:ind w:left="0" w:leftChars="0" w:firstLine="0" w:firstLineChars="0"/>
              <w:rPr>
                <w:color w:val="auto"/>
                <w:highlight w:val="none"/>
              </w:rPr>
            </w:pPr>
            <w:r>
              <w:rPr>
                <w:rFonts w:hint="eastAsia" w:asciiTheme="minorEastAsia" w:hAnsiTheme="minorEastAsia" w:eastAsiaTheme="minorEastAsia"/>
                <w:color w:val="auto"/>
                <w:sz w:val="15"/>
                <w:szCs w:val="15"/>
                <w:highlight w:val="none"/>
              </w:rPr>
              <w:t>1.未按规定</w:t>
            </w:r>
            <w:r>
              <w:rPr>
                <w:rFonts w:hint="eastAsia" w:asciiTheme="minorEastAsia" w:hAnsiTheme="minorEastAsia" w:eastAsiaTheme="minorEastAsia"/>
                <w:color w:val="auto"/>
                <w:sz w:val="15"/>
                <w:szCs w:val="15"/>
                <w:highlight w:val="none"/>
                <w:lang w:eastAsia="zh-CN"/>
              </w:rPr>
              <w:t>设置</w:t>
            </w:r>
            <w:r>
              <w:rPr>
                <w:rFonts w:hint="eastAsia" w:asciiTheme="minorEastAsia" w:hAnsiTheme="minorEastAsia" w:eastAsiaTheme="minorEastAsia"/>
                <w:color w:val="auto"/>
                <w:sz w:val="15"/>
                <w:szCs w:val="15"/>
                <w:highlight w:val="none"/>
              </w:rPr>
              <w:t>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118FCFE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7F04404">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5C5281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E49382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65F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5" w:hRule="atLeast"/>
          <w:jc w:val="center"/>
        </w:trPr>
        <w:tc>
          <w:tcPr>
            <w:tcW w:w="940" w:type="dxa"/>
            <w:shd w:val="clear" w:color="auto" w:fill="auto"/>
            <w:vAlign w:val="center"/>
          </w:tcPr>
          <w:p w14:paraId="464100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14:paraId="59BA827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建设工程未按规定采取防尘措施</w:t>
            </w:r>
          </w:p>
        </w:tc>
        <w:tc>
          <w:tcPr>
            <w:tcW w:w="2789" w:type="dxa"/>
            <w:shd w:val="clear" w:color="auto" w:fill="auto"/>
            <w:vAlign w:val="center"/>
          </w:tcPr>
          <w:p w14:paraId="3598879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153196E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4ABAE6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BCDA1AF">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6F793C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F36258F">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C439F94">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94DC40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521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4" w:hRule="atLeast"/>
          <w:jc w:val="center"/>
        </w:trPr>
        <w:tc>
          <w:tcPr>
            <w:tcW w:w="940" w:type="dxa"/>
            <w:shd w:val="clear" w:color="auto" w:fill="auto"/>
            <w:vAlign w:val="center"/>
          </w:tcPr>
          <w:p w14:paraId="5266D8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bottom w:val="single" w:color="auto" w:sz="4" w:space="0"/>
            </w:tcBorders>
            <w:shd w:val="clear" w:color="auto" w:fill="auto"/>
            <w:vAlign w:val="center"/>
          </w:tcPr>
          <w:p w14:paraId="25FBEC8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建设工程现场污水流溢</w:t>
            </w:r>
          </w:p>
        </w:tc>
        <w:tc>
          <w:tcPr>
            <w:tcW w:w="2789" w:type="dxa"/>
            <w:shd w:val="clear" w:color="auto" w:fill="auto"/>
            <w:vAlign w:val="center"/>
          </w:tcPr>
          <w:p w14:paraId="12972AB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17D518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81A6F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C2A183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DB961B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BACFE2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D170E5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559EA4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180B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7" w:hRule="atLeast"/>
          <w:jc w:val="center"/>
        </w:trPr>
        <w:tc>
          <w:tcPr>
            <w:tcW w:w="940" w:type="dxa"/>
            <w:shd w:val="clear" w:color="auto" w:fill="auto"/>
            <w:vAlign w:val="center"/>
          </w:tcPr>
          <w:p w14:paraId="719CD9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shd w:val="clear" w:color="auto" w:fill="auto"/>
            <w:vAlign w:val="center"/>
          </w:tcPr>
          <w:p w14:paraId="379513F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建筑垃圾未日产日清</w:t>
            </w:r>
          </w:p>
        </w:tc>
        <w:tc>
          <w:tcPr>
            <w:tcW w:w="2789" w:type="dxa"/>
            <w:shd w:val="clear" w:color="auto" w:fill="auto"/>
            <w:vAlign w:val="center"/>
          </w:tcPr>
          <w:p w14:paraId="6823BC1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080D99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63532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D4FFBF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w:t>
            </w:r>
            <w:r>
              <w:rPr>
                <w:rFonts w:hint="eastAsia" w:cs="宋体" w:asciiTheme="minorEastAsia" w:hAnsiTheme="minorEastAsia" w:eastAsiaTheme="minorEastAsia"/>
                <w:color w:val="auto"/>
                <w:kern w:val="0"/>
                <w:sz w:val="15"/>
                <w:szCs w:val="15"/>
                <w:highlight w:val="none"/>
              </w:rPr>
              <w:t>数1；16－20㎡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14:paraId="1B55536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F4B604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37C9F6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96B99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4F5F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940" w:type="dxa"/>
            <w:shd w:val="clear" w:color="auto" w:fill="auto"/>
            <w:vAlign w:val="center"/>
          </w:tcPr>
          <w:p w14:paraId="56325A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shd w:val="clear" w:color="auto" w:fill="auto"/>
            <w:vAlign w:val="center"/>
          </w:tcPr>
          <w:p w14:paraId="2430519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未及时清除施工弃物弃料或者临时设施</w:t>
            </w:r>
          </w:p>
        </w:tc>
        <w:tc>
          <w:tcPr>
            <w:tcW w:w="2789" w:type="dxa"/>
            <w:shd w:val="clear" w:color="auto" w:fill="auto"/>
            <w:vAlign w:val="center"/>
          </w:tcPr>
          <w:p w14:paraId="068CC98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3CD834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41195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ED948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1.废料占地面积10㎡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逾期不清除临时设施的，每逾期2天，系数为１，以此累加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6F9DDD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B55E32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6BA53E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4D01B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58B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14:paraId="6E067F50">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33</w:t>
            </w:r>
          </w:p>
        </w:tc>
        <w:tc>
          <w:tcPr>
            <w:tcW w:w="1500" w:type="dxa"/>
            <w:shd w:val="clear" w:color="auto" w:fill="auto"/>
            <w:vAlign w:val="center"/>
          </w:tcPr>
          <w:p w14:paraId="338E0B1F">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公共设施管护作业未按规定清除废弃物</w:t>
            </w:r>
            <w:r>
              <w:rPr>
                <w:rFonts w:hint="eastAsia" w:asciiTheme="minorEastAsia" w:hAnsiTheme="minorEastAsia" w:eastAsiaTheme="minorEastAsia"/>
                <w:b w:val="0"/>
                <w:bCs w:val="0"/>
                <w:color w:val="auto"/>
                <w:sz w:val="15"/>
                <w:szCs w:val="15"/>
                <w:highlight w:val="none"/>
              </w:rPr>
              <w:t xml:space="preserve"> </w:t>
            </w:r>
          </w:p>
        </w:tc>
        <w:tc>
          <w:tcPr>
            <w:tcW w:w="2789" w:type="dxa"/>
            <w:shd w:val="clear" w:color="auto" w:fill="auto"/>
            <w:vAlign w:val="center"/>
          </w:tcPr>
          <w:p w14:paraId="2A2E6CE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违反、处罚条款：第四十七条 责令限期清理，并可处500元以上5000元以下罚款。</w:t>
            </w:r>
          </w:p>
        </w:tc>
        <w:tc>
          <w:tcPr>
            <w:tcW w:w="851" w:type="dxa"/>
            <w:shd w:val="clear" w:color="auto" w:fill="auto"/>
            <w:vAlign w:val="center"/>
          </w:tcPr>
          <w:p w14:paraId="2884646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0820B4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E4241D">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71867BE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257FB8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2F33B3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A5B60A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767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4B85ABC0">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34</w:t>
            </w:r>
          </w:p>
        </w:tc>
        <w:tc>
          <w:tcPr>
            <w:tcW w:w="1500" w:type="dxa"/>
            <w:shd w:val="clear" w:color="auto" w:fill="auto"/>
            <w:vAlign w:val="center"/>
          </w:tcPr>
          <w:p w14:paraId="02534B77">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城市绿地管理养护单位未保持绿地整洁</w:t>
            </w:r>
          </w:p>
        </w:tc>
        <w:tc>
          <w:tcPr>
            <w:tcW w:w="2789" w:type="dxa"/>
            <w:shd w:val="clear" w:color="auto" w:fill="auto"/>
            <w:vAlign w:val="center"/>
          </w:tcPr>
          <w:p w14:paraId="7C4951F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14:paraId="0F56551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F26B44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C7373A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1632F9F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F0AE89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3C82EF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6B7892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AC18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14:paraId="63E8E7F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4CDAD99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绿化作业未按规定清除废弃物</w:t>
            </w:r>
          </w:p>
        </w:tc>
        <w:tc>
          <w:tcPr>
            <w:tcW w:w="2789" w:type="dxa"/>
            <w:shd w:val="clear" w:color="auto" w:fill="auto"/>
            <w:vAlign w:val="center"/>
          </w:tcPr>
          <w:p w14:paraId="262554C3">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14:paraId="2D52FBD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53D6D2A">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3C8D25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1883A5D1">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6BB585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A5277E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C07FC7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C2C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6" w:hRule="atLeast"/>
          <w:jc w:val="center"/>
        </w:trPr>
        <w:tc>
          <w:tcPr>
            <w:tcW w:w="940" w:type="dxa"/>
            <w:vMerge w:val="restart"/>
            <w:shd w:val="clear" w:color="auto" w:fill="auto"/>
            <w:vAlign w:val="center"/>
          </w:tcPr>
          <w:p w14:paraId="69A634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shd w:val="clear" w:color="auto" w:fill="auto"/>
            <w:vAlign w:val="center"/>
          </w:tcPr>
          <w:p w14:paraId="267BA2A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占用公共场所从事车辆清洗、维修业务</w:t>
            </w:r>
          </w:p>
        </w:tc>
        <w:tc>
          <w:tcPr>
            <w:tcW w:w="2789" w:type="dxa"/>
            <w:vMerge w:val="restart"/>
            <w:shd w:val="clear" w:color="auto" w:fill="auto"/>
            <w:vAlign w:val="center"/>
          </w:tcPr>
          <w:p w14:paraId="47ABC6B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违反条款：第五十条第一款；</w:t>
            </w:r>
          </w:p>
          <w:p w14:paraId="6F850CC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处罚条款：第五十第三款 责令改正，并处50元以上300元以下罚款；情节严重的，处300元以上3000元以下罚款。</w:t>
            </w:r>
          </w:p>
        </w:tc>
        <w:tc>
          <w:tcPr>
            <w:tcW w:w="851" w:type="dxa"/>
            <w:shd w:val="clear" w:color="auto" w:fill="auto"/>
            <w:vAlign w:val="center"/>
          </w:tcPr>
          <w:p w14:paraId="6FD221C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74A09FE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6A1896">
            <w:pPr>
              <w:spacing w:line="22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198CB9F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63938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D11D34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25DABA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1FA7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7" w:hRule="atLeast"/>
          <w:jc w:val="center"/>
        </w:trPr>
        <w:tc>
          <w:tcPr>
            <w:tcW w:w="940" w:type="dxa"/>
            <w:vMerge w:val="continue"/>
            <w:shd w:val="clear" w:color="auto" w:fill="auto"/>
            <w:vAlign w:val="center"/>
          </w:tcPr>
          <w:p w14:paraId="1F1A69B2">
            <w:pPr>
              <w:spacing w:line="232" w:lineRule="exact"/>
              <w:jc w:val="center"/>
              <w:rPr>
                <w:rFonts w:cs="宋体"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14:paraId="43E44A80">
            <w:pPr>
              <w:spacing w:line="232" w:lineRule="exact"/>
              <w:rPr>
                <w:rFonts w:cs="宋体" w:asciiTheme="minorEastAsia" w:hAnsiTheme="minorEastAsia" w:eastAsiaTheme="minorEastAsia"/>
                <w:b/>
                <w:color w:val="auto"/>
                <w:kern w:val="0"/>
                <w:sz w:val="15"/>
                <w:szCs w:val="15"/>
                <w:highlight w:val="none"/>
              </w:rPr>
            </w:pPr>
          </w:p>
        </w:tc>
        <w:tc>
          <w:tcPr>
            <w:tcW w:w="2789" w:type="dxa"/>
            <w:vMerge w:val="continue"/>
            <w:shd w:val="clear" w:color="auto" w:fill="auto"/>
            <w:vAlign w:val="center"/>
          </w:tcPr>
          <w:p w14:paraId="5DBB66E9">
            <w:pPr>
              <w:spacing w:line="220" w:lineRule="exact"/>
              <w:rPr>
                <w:rFonts w:cs="宋体" w:asciiTheme="minorEastAsia" w:hAnsiTheme="minorEastAsia" w:eastAsiaTheme="minorEastAsia"/>
                <w:b/>
                <w:color w:val="auto"/>
                <w:kern w:val="0"/>
                <w:sz w:val="15"/>
                <w:szCs w:val="15"/>
                <w:highlight w:val="none"/>
              </w:rPr>
            </w:pPr>
          </w:p>
        </w:tc>
        <w:tc>
          <w:tcPr>
            <w:tcW w:w="851" w:type="dxa"/>
            <w:shd w:val="clear" w:color="auto" w:fill="auto"/>
            <w:vAlign w:val="center"/>
          </w:tcPr>
          <w:p w14:paraId="4F48960C">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0E1BBA1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5C1A05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1.占用非机动车道或者占用其它公共场所面积较大，或者造成通行秩序、市容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秩序混乱的</w:t>
            </w:r>
            <w:r>
              <w:rPr>
                <w:rFonts w:hint="eastAsia" w:cs="宋体" w:asciiTheme="minorEastAsia" w:hAnsiTheme="minorEastAsia" w:eastAsiaTheme="minorEastAsia"/>
                <w:strike w:val="0"/>
                <w:dstrike w:val="0"/>
                <w:color w:val="auto"/>
                <w:kern w:val="0"/>
                <w:sz w:val="15"/>
                <w:szCs w:val="15"/>
                <w:highlight w:val="none"/>
              </w:rPr>
              <w:t>，系数为1</w:t>
            </w:r>
            <w:r>
              <w:rPr>
                <w:rFonts w:hint="eastAsia" w:cs="宋体" w:asciiTheme="minorEastAsia" w:hAnsiTheme="minorEastAsia" w:eastAsiaTheme="minorEastAsia"/>
                <w:strike w:val="0"/>
                <w:dstrike w:val="0"/>
                <w:color w:val="auto"/>
                <w:kern w:val="0"/>
                <w:sz w:val="15"/>
                <w:szCs w:val="15"/>
                <w:highlight w:val="none"/>
                <w:lang w:val="en-US" w:eastAsia="zh-CN"/>
              </w:rPr>
              <w:t>-3</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占用无障碍设施、机动车道、绿地的，系数</w:t>
            </w:r>
            <w:r>
              <w:rPr>
                <w:rFonts w:hint="eastAsia" w:cs="宋体" w:asciiTheme="minorEastAsia" w:hAnsiTheme="minorEastAsia" w:eastAsiaTheme="minorEastAsia"/>
                <w:color w:val="auto"/>
                <w:kern w:val="0"/>
                <w:sz w:val="15"/>
                <w:szCs w:val="15"/>
                <w:highlight w:val="none"/>
                <w:lang w:eastAsia="zh-CN"/>
              </w:rPr>
              <w:t>为</w:t>
            </w:r>
            <w:r>
              <w:rPr>
                <w:rFonts w:hint="eastAsia" w:cs="宋体" w:asciiTheme="minorEastAsia" w:hAnsiTheme="minorEastAsia" w:eastAsiaTheme="minorEastAsia"/>
                <w:color w:val="auto"/>
                <w:kern w:val="0"/>
                <w:sz w:val="15"/>
                <w:szCs w:val="15"/>
                <w:highlight w:val="none"/>
                <w:lang w:val="en-US" w:eastAsia="zh-CN"/>
              </w:rPr>
              <w:t>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3962B2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07C0556">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构成变量系数一栏中相关情节的，视为情节严重，适用此档处罚。</w:t>
            </w:r>
          </w:p>
        </w:tc>
        <w:tc>
          <w:tcPr>
            <w:tcW w:w="824" w:type="dxa"/>
            <w:shd w:val="clear" w:color="auto" w:fill="auto"/>
            <w:vAlign w:val="center"/>
          </w:tcPr>
          <w:p w14:paraId="0918624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3E681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0FF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restart"/>
            <w:shd w:val="clear" w:color="auto" w:fill="auto"/>
            <w:vAlign w:val="center"/>
          </w:tcPr>
          <w:p w14:paraId="471ACB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37</w:t>
            </w:r>
          </w:p>
        </w:tc>
        <w:tc>
          <w:tcPr>
            <w:tcW w:w="1500" w:type="dxa"/>
            <w:vMerge w:val="restart"/>
            <w:shd w:val="clear" w:color="auto" w:fill="auto"/>
            <w:vAlign w:val="center"/>
          </w:tcPr>
          <w:p w14:paraId="7814411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车辆作业场所环境脏乱</w:t>
            </w:r>
          </w:p>
        </w:tc>
        <w:tc>
          <w:tcPr>
            <w:tcW w:w="2789" w:type="dxa"/>
            <w:vMerge w:val="restart"/>
            <w:shd w:val="clear" w:color="auto" w:fill="auto"/>
            <w:vAlign w:val="center"/>
          </w:tcPr>
          <w:p w14:paraId="4624936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违反条款：第五十条第二款；</w:t>
            </w:r>
          </w:p>
          <w:p w14:paraId="0F673F6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处罚条款：第五十条第三款 责令改正，并处50元以上300元以下罚款；情节严重的，处300元以上3000元以下罚款。</w:t>
            </w:r>
          </w:p>
        </w:tc>
        <w:tc>
          <w:tcPr>
            <w:tcW w:w="851" w:type="dxa"/>
            <w:shd w:val="clear" w:color="auto" w:fill="auto"/>
            <w:vAlign w:val="center"/>
          </w:tcPr>
          <w:p w14:paraId="0619FE4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77D4D13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B69520">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5F6F5B4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罚款数额＝50×（1＋区域系数）。</w:t>
            </w:r>
          </w:p>
        </w:tc>
        <w:tc>
          <w:tcPr>
            <w:tcW w:w="2385" w:type="dxa"/>
            <w:shd w:val="clear" w:color="auto" w:fill="auto"/>
            <w:vAlign w:val="center"/>
          </w:tcPr>
          <w:p w14:paraId="34CBAA8D">
            <w:pPr>
              <w:spacing w:line="240"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528B66E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23D9D33">
            <w:pPr>
              <w:spacing w:line="240"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72EC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3" w:hRule="atLeast"/>
          <w:jc w:val="center"/>
        </w:trPr>
        <w:tc>
          <w:tcPr>
            <w:tcW w:w="940" w:type="dxa"/>
            <w:vMerge w:val="continue"/>
            <w:shd w:val="clear" w:color="auto" w:fill="auto"/>
            <w:vAlign w:val="center"/>
          </w:tcPr>
          <w:p w14:paraId="1C563B3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D2EA1C2">
            <w:pPr>
              <w:spacing w:line="24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D947466">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4C4FE5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715F343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760A5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FB4205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8572EDC">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违法行为发生在一类地区的，或者构成</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情节之一的，视为情节严重。</w:t>
            </w:r>
          </w:p>
        </w:tc>
        <w:tc>
          <w:tcPr>
            <w:tcW w:w="824" w:type="dxa"/>
            <w:shd w:val="clear" w:color="auto" w:fill="auto"/>
            <w:vAlign w:val="center"/>
          </w:tcPr>
          <w:p w14:paraId="1F6FF855">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410A6BA">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140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940" w:type="dxa"/>
            <w:shd w:val="clear" w:color="auto" w:fill="auto"/>
            <w:vAlign w:val="center"/>
          </w:tcPr>
          <w:p w14:paraId="7884E3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38</w:t>
            </w:r>
          </w:p>
        </w:tc>
        <w:tc>
          <w:tcPr>
            <w:tcW w:w="1500" w:type="dxa"/>
            <w:shd w:val="clear" w:color="auto" w:fill="auto"/>
            <w:vAlign w:val="center"/>
          </w:tcPr>
          <w:p w14:paraId="537880E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废品收购场所环境脏乱</w:t>
            </w:r>
          </w:p>
        </w:tc>
        <w:tc>
          <w:tcPr>
            <w:tcW w:w="2789" w:type="dxa"/>
            <w:vMerge w:val="restart"/>
            <w:shd w:val="clear" w:color="auto" w:fill="auto"/>
            <w:vAlign w:val="center"/>
          </w:tcPr>
          <w:p w14:paraId="628E055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违反、处罚条款：第五十一条 责令限期改正，并处300元以上3000元以下罚款。</w:t>
            </w:r>
          </w:p>
        </w:tc>
        <w:tc>
          <w:tcPr>
            <w:tcW w:w="851" w:type="dxa"/>
            <w:shd w:val="clear" w:color="auto" w:fill="auto"/>
            <w:vAlign w:val="center"/>
          </w:tcPr>
          <w:p w14:paraId="131C0DD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63CCC6C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14C04D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AF88F9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798C16F">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0B4D31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7A96BF9">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53B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14:paraId="35A946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39</w:t>
            </w:r>
          </w:p>
        </w:tc>
        <w:tc>
          <w:tcPr>
            <w:tcW w:w="1500" w:type="dxa"/>
            <w:shd w:val="clear" w:color="auto" w:fill="auto"/>
            <w:vAlign w:val="center"/>
          </w:tcPr>
          <w:p w14:paraId="732DB07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焚烧废旧物品</w:t>
            </w:r>
          </w:p>
        </w:tc>
        <w:tc>
          <w:tcPr>
            <w:tcW w:w="2789" w:type="dxa"/>
            <w:vMerge w:val="continue"/>
            <w:shd w:val="clear" w:color="auto" w:fill="auto"/>
            <w:vAlign w:val="center"/>
          </w:tcPr>
          <w:p w14:paraId="22610297">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1FD56B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13127F8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02A347">
            <w:pPr>
              <w:spacing w:line="240" w:lineRule="exact"/>
              <w:rPr>
                <w:rFonts w:hint="default" w:eastAsiaTheme="minorEastAsia"/>
                <w:color w:val="auto"/>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2。</w:t>
            </w:r>
          </w:p>
        </w:tc>
        <w:tc>
          <w:tcPr>
            <w:tcW w:w="1785" w:type="dxa"/>
            <w:shd w:val="clear" w:color="auto" w:fill="auto"/>
            <w:vAlign w:val="center"/>
          </w:tcPr>
          <w:p w14:paraId="2C6E2BF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892EA11">
            <w:pPr>
              <w:spacing w:line="24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其它需要从轻处罚的，报案审会决定。</w:t>
            </w:r>
          </w:p>
        </w:tc>
        <w:tc>
          <w:tcPr>
            <w:tcW w:w="824" w:type="dxa"/>
            <w:shd w:val="clear" w:color="auto" w:fill="auto"/>
            <w:vAlign w:val="center"/>
          </w:tcPr>
          <w:p w14:paraId="65EDE80D">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269460C">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741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3" w:hRule="atLeast"/>
          <w:jc w:val="center"/>
        </w:trPr>
        <w:tc>
          <w:tcPr>
            <w:tcW w:w="940" w:type="dxa"/>
            <w:shd w:val="clear" w:color="auto" w:fill="auto"/>
            <w:vAlign w:val="center"/>
          </w:tcPr>
          <w:p w14:paraId="23670D2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40</w:t>
            </w:r>
          </w:p>
        </w:tc>
        <w:tc>
          <w:tcPr>
            <w:tcW w:w="1500" w:type="dxa"/>
            <w:shd w:val="clear" w:color="auto" w:fill="auto"/>
            <w:vAlign w:val="center"/>
          </w:tcPr>
          <w:p w14:paraId="55F0241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废品储存场所未采取遮挡措施</w:t>
            </w:r>
          </w:p>
        </w:tc>
        <w:tc>
          <w:tcPr>
            <w:tcW w:w="2789" w:type="dxa"/>
            <w:vMerge w:val="continue"/>
            <w:shd w:val="clear" w:color="auto" w:fill="auto"/>
            <w:vAlign w:val="center"/>
          </w:tcPr>
          <w:p w14:paraId="4FA5E4E0">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5A8286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46138D1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CEC3ADD">
            <w:pPr>
              <w:spacing w:line="24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69980B7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4C68DFF">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5DC88F8">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B88E2C">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B5E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jc w:val="center"/>
        </w:trPr>
        <w:tc>
          <w:tcPr>
            <w:tcW w:w="940" w:type="dxa"/>
            <w:vMerge w:val="restart"/>
            <w:shd w:val="clear" w:color="auto" w:fill="auto"/>
            <w:vAlign w:val="center"/>
          </w:tcPr>
          <w:p w14:paraId="55450B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41</w:t>
            </w:r>
          </w:p>
        </w:tc>
        <w:tc>
          <w:tcPr>
            <w:tcW w:w="1500" w:type="dxa"/>
            <w:vMerge w:val="restart"/>
            <w:shd w:val="clear" w:color="auto" w:fill="auto"/>
            <w:vAlign w:val="center"/>
          </w:tcPr>
          <w:p w14:paraId="7143DDB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随地吐痰</w:t>
            </w:r>
          </w:p>
        </w:tc>
        <w:tc>
          <w:tcPr>
            <w:tcW w:w="2789" w:type="dxa"/>
            <w:vMerge w:val="restart"/>
            <w:shd w:val="clear" w:color="auto" w:fill="auto"/>
            <w:vAlign w:val="center"/>
          </w:tcPr>
          <w:p w14:paraId="37B5372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14:paraId="4C6BAD1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483659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9EBACA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D644D1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AFB40D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61ED743">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8988F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F3FB83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8021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9" w:hRule="atLeast"/>
          <w:jc w:val="center"/>
        </w:trPr>
        <w:tc>
          <w:tcPr>
            <w:tcW w:w="940" w:type="dxa"/>
            <w:vMerge w:val="continue"/>
            <w:shd w:val="clear" w:color="auto" w:fill="auto"/>
            <w:vAlign w:val="center"/>
          </w:tcPr>
          <w:p w14:paraId="03E47D3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FFDF637">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7D6F75F">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AC11C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5C0AFC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F919A3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6F015F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D3D74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2FE94742">
            <w:pPr>
              <w:spacing w:line="232" w:lineRule="exact"/>
              <w:jc w:val="center"/>
              <w:rPr>
                <w:rFonts w:cs="宋体" w:asciiTheme="minorEastAsia" w:hAnsiTheme="minorEastAsia" w:eastAsiaTheme="minorEastAsia"/>
                <w:color w:val="auto"/>
                <w:kern w:val="0"/>
                <w:sz w:val="15"/>
                <w:szCs w:val="15"/>
                <w:highlight w:val="none"/>
              </w:rPr>
            </w:pPr>
          </w:p>
        </w:tc>
      </w:tr>
      <w:tr w14:paraId="1E33C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atLeast"/>
          <w:jc w:val="center"/>
        </w:trPr>
        <w:tc>
          <w:tcPr>
            <w:tcW w:w="940" w:type="dxa"/>
            <w:vMerge w:val="restart"/>
            <w:shd w:val="clear" w:color="auto" w:fill="auto"/>
            <w:vAlign w:val="center"/>
          </w:tcPr>
          <w:p w14:paraId="75F110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42</w:t>
            </w:r>
          </w:p>
        </w:tc>
        <w:tc>
          <w:tcPr>
            <w:tcW w:w="1500" w:type="dxa"/>
            <w:vMerge w:val="restart"/>
            <w:shd w:val="clear" w:color="auto" w:fill="auto"/>
            <w:vAlign w:val="center"/>
          </w:tcPr>
          <w:p w14:paraId="53B844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随地便溺</w:t>
            </w:r>
          </w:p>
        </w:tc>
        <w:tc>
          <w:tcPr>
            <w:tcW w:w="2789" w:type="dxa"/>
            <w:vMerge w:val="restart"/>
            <w:shd w:val="clear" w:color="auto" w:fill="auto"/>
            <w:vAlign w:val="center"/>
          </w:tcPr>
          <w:p w14:paraId="4DD2D97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14:paraId="6A7315C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0857E4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9484319">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BFA88A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951207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93791DD">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EE3C0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18B852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79AC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14:paraId="611E750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11FEA0A">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72F31C6">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44E7A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B234FC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A6643A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F431CD1">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2AEFB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107D5DEF">
            <w:pPr>
              <w:spacing w:line="232" w:lineRule="exact"/>
              <w:jc w:val="center"/>
              <w:rPr>
                <w:rFonts w:cs="宋体" w:asciiTheme="minorEastAsia" w:hAnsiTheme="minorEastAsia" w:eastAsiaTheme="minorEastAsia"/>
                <w:color w:val="auto"/>
                <w:kern w:val="0"/>
                <w:sz w:val="15"/>
                <w:szCs w:val="15"/>
                <w:highlight w:val="none"/>
              </w:rPr>
            </w:pPr>
          </w:p>
        </w:tc>
      </w:tr>
      <w:tr w14:paraId="14AA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3" w:hRule="atLeast"/>
          <w:jc w:val="center"/>
        </w:trPr>
        <w:tc>
          <w:tcPr>
            <w:tcW w:w="940" w:type="dxa"/>
            <w:vMerge w:val="restart"/>
            <w:shd w:val="clear" w:color="auto" w:fill="auto"/>
            <w:vAlign w:val="center"/>
          </w:tcPr>
          <w:p w14:paraId="6B2A0A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43</w:t>
            </w:r>
          </w:p>
        </w:tc>
        <w:tc>
          <w:tcPr>
            <w:tcW w:w="1500" w:type="dxa"/>
            <w:vMerge w:val="restart"/>
            <w:shd w:val="clear" w:color="auto" w:fill="auto"/>
            <w:vAlign w:val="center"/>
          </w:tcPr>
          <w:p w14:paraId="093913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随地丢弃废弃物</w:t>
            </w:r>
          </w:p>
        </w:tc>
        <w:tc>
          <w:tcPr>
            <w:tcW w:w="2789" w:type="dxa"/>
            <w:vMerge w:val="restart"/>
            <w:shd w:val="clear" w:color="auto" w:fill="auto"/>
            <w:vAlign w:val="center"/>
          </w:tcPr>
          <w:p w14:paraId="0FDD22A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违反条款：第五十二条第一款第（二）项；</w:t>
            </w:r>
          </w:p>
          <w:p w14:paraId="4BAB024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170AF8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1B7A37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3F628FC">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263D6D6">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8DF2C7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0E612D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9F11BF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C80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continue"/>
            <w:shd w:val="clear" w:color="auto" w:fill="auto"/>
            <w:vAlign w:val="center"/>
          </w:tcPr>
          <w:p w14:paraId="40960B7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FF99A89">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8242419">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235AF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23A2C1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4AF1916">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BD778E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02BA18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shd w:val="clear" w:color="auto" w:fill="auto"/>
            <w:vAlign w:val="center"/>
          </w:tcPr>
          <w:p w14:paraId="6FE6AFC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8087A4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331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940" w:type="dxa"/>
            <w:vMerge w:val="restart"/>
            <w:shd w:val="clear" w:color="auto" w:fill="auto"/>
            <w:vAlign w:val="center"/>
          </w:tcPr>
          <w:p w14:paraId="5BAF41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44</w:t>
            </w:r>
          </w:p>
        </w:tc>
        <w:tc>
          <w:tcPr>
            <w:tcW w:w="1500" w:type="dxa"/>
            <w:vMerge w:val="restart"/>
            <w:shd w:val="clear" w:color="auto" w:fill="auto"/>
            <w:vAlign w:val="center"/>
          </w:tcPr>
          <w:p w14:paraId="5E027F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乱倒污水、垃圾</w:t>
            </w:r>
          </w:p>
        </w:tc>
        <w:tc>
          <w:tcPr>
            <w:tcW w:w="2789" w:type="dxa"/>
            <w:vMerge w:val="restart"/>
            <w:shd w:val="clear" w:color="auto" w:fill="auto"/>
            <w:vAlign w:val="center"/>
          </w:tcPr>
          <w:p w14:paraId="5512F35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14:paraId="71B453E8">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14:paraId="19D2EE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38F529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B3D274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BD3F0C1">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949C213">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AC75FF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B80B42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1834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7" w:hRule="atLeast"/>
          <w:jc w:val="center"/>
        </w:trPr>
        <w:tc>
          <w:tcPr>
            <w:tcW w:w="940" w:type="dxa"/>
            <w:vMerge w:val="continue"/>
            <w:shd w:val="clear" w:color="auto" w:fill="auto"/>
            <w:vAlign w:val="center"/>
          </w:tcPr>
          <w:p w14:paraId="514DD91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14F3AD9">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AED7CF1">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527BD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27F055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772574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5BE23B0">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47F3DA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3CBA7AEC">
            <w:pPr>
              <w:spacing w:line="232" w:lineRule="exact"/>
              <w:jc w:val="center"/>
              <w:rPr>
                <w:rFonts w:cs="宋体" w:asciiTheme="minorEastAsia" w:hAnsiTheme="minorEastAsia" w:eastAsiaTheme="minorEastAsia"/>
                <w:color w:val="auto"/>
                <w:kern w:val="0"/>
                <w:sz w:val="15"/>
                <w:szCs w:val="15"/>
                <w:highlight w:val="none"/>
              </w:rPr>
            </w:pPr>
          </w:p>
        </w:tc>
      </w:tr>
      <w:tr w14:paraId="3EC51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6" w:hRule="atLeast"/>
          <w:jc w:val="center"/>
        </w:trPr>
        <w:tc>
          <w:tcPr>
            <w:tcW w:w="940" w:type="dxa"/>
            <w:vMerge w:val="restart"/>
            <w:shd w:val="clear" w:color="auto" w:fill="auto"/>
            <w:vAlign w:val="center"/>
          </w:tcPr>
          <w:p w14:paraId="564AD50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3CDF705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焚烧树叶、垃圾</w:t>
            </w:r>
          </w:p>
        </w:tc>
        <w:tc>
          <w:tcPr>
            <w:tcW w:w="2789" w:type="dxa"/>
            <w:vMerge w:val="restart"/>
            <w:shd w:val="clear" w:color="auto" w:fill="auto"/>
            <w:vAlign w:val="center"/>
          </w:tcPr>
          <w:p w14:paraId="4F0C632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14:paraId="4A93113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14:paraId="7881D8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257863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361BF4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5A27FA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FDA4B6E">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3DF22E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B35119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5E7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9" w:hRule="atLeast"/>
          <w:jc w:val="center"/>
        </w:trPr>
        <w:tc>
          <w:tcPr>
            <w:tcW w:w="940" w:type="dxa"/>
            <w:vMerge w:val="continue"/>
            <w:shd w:val="clear" w:color="auto" w:fill="auto"/>
            <w:vAlign w:val="center"/>
          </w:tcPr>
          <w:p w14:paraId="4482A13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E28A47B">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DBA7BB7">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650DC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A99426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2A2F1C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267947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0704DA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0201E943">
            <w:pPr>
              <w:spacing w:line="232" w:lineRule="exact"/>
              <w:jc w:val="center"/>
              <w:rPr>
                <w:rFonts w:cs="宋体" w:asciiTheme="minorEastAsia" w:hAnsiTheme="minorEastAsia" w:eastAsiaTheme="minorEastAsia"/>
                <w:color w:val="auto"/>
                <w:kern w:val="0"/>
                <w:sz w:val="15"/>
                <w:szCs w:val="15"/>
                <w:highlight w:val="none"/>
              </w:rPr>
            </w:pPr>
          </w:p>
        </w:tc>
      </w:tr>
      <w:tr w14:paraId="5EF8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atLeast"/>
          <w:jc w:val="center"/>
        </w:trPr>
        <w:tc>
          <w:tcPr>
            <w:tcW w:w="940" w:type="dxa"/>
            <w:shd w:val="clear" w:color="auto" w:fill="auto"/>
            <w:vAlign w:val="center"/>
          </w:tcPr>
          <w:p w14:paraId="56478F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46</w:t>
            </w:r>
          </w:p>
        </w:tc>
        <w:tc>
          <w:tcPr>
            <w:tcW w:w="1500" w:type="dxa"/>
            <w:shd w:val="clear" w:color="auto" w:fill="auto"/>
            <w:vAlign w:val="center"/>
          </w:tcPr>
          <w:p w14:paraId="482B195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在城镇地区饲养家禽家畜</w:t>
            </w:r>
          </w:p>
        </w:tc>
        <w:tc>
          <w:tcPr>
            <w:tcW w:w="2789" w:type="dxa"/>
            <w:shd w:val="clear" w:color="auto" w:fill="auto"/>
            <w:vAlign w:val="center"/>
          </w:tcPr>
          <w:p w14:paraId="4C8EF54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违反、处罚条款：第五十三条第一款责令限期改正，并可按照每只（头）处20元以上50元以下罚款。</w:t>
            </w:r>
          </w:p>
        </w:tc>
        <w:tc>
          <w:tcPr>
            <w:tcW w:w="851" w:type="dxa"/>
            <w:shd w:val="clear" w:color="auto" w:fill="auto"/>
            <w:vAlign w:val="center"/>
          </w:tcPr>
          <w:p w14:paraId="63B48DE4">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DCE095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4C09F0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75095C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513394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根据实际情况执行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3A5B1F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FBB06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1456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9" w:hRule="atLeast"/>
          <w:jc w:val="center"/>
        </w:trPr>
        <w:tc>
          <w:tcPr>
            <w:tcW w:w="940" w:type="dxa"/>
            <w:shd w:val="clear" w:color="auto" w:fill="auto"/>
            <w:vAlign w:val="center"/>
          </w:tcPr>
          <w:p w14:paraId="4F0959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47</w:t>
            </w:r>
          </w:p>
        </w:tc>
        <w:tc>
          <w:tcPr>
            <w:tcW w:w="1500" w:type="dxa"/>
            <w:shd w:val="clear" w:color="auto" w:fill="auto"/>
            <w:vAlign w:val="center"/>
          </w:tcPr>
          <w:p w14:paraId="718C222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饲养鸽子影响市容环境卫生</w:t>
            </w:r>
          </w:p>
        </w:tc>
        <w:tc>
          <w:tcPr>
            <w:tcW w:w="2789" w:type="dxa"/>
            <w:shd w:val="clear" w:color="auto" w:fill="auto"/>
            <w:vAlign w:val="center"/>
          </w:tcPr>
          <w:p w14:paraId="46E9E6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14:paraId="7AB4AB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139D29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B15E2A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1.导致建筑物外立面污损的，系数3；2.导致地面污染面积5㎡</w:t>
            </w:r>
            <w:r>
              <w:rPr>
                <w:rFonts w:hint="eastAsia" w:cs="仿宋_GB2312" w:asciiTheme="minorEastAsia" w:hAnsiTheme="minorEastAsia" w:eastAsiaTheme="minorEastAsia"/>
                <w:color w:val="auto"/>
                <w:kern w:val="0"/>
                <w:sz w:val="15"/>
                <w:szCs w:val="15"/>
                <w:highlight w:val="none"/>
              </w:rPr>
              <w:t>以上的，系数</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14:paraId="32A1A5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1BA441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9D9B4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F16DF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16C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940" w:type="dxa"/>
            <w:shd w:val="clear" w:color="auto" w:fill="auto"/>
            <w:vAlign w:val="center"/>
          </w:tcPr>
          <w:p w14:paraId="260D85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48</w:t>
            </w:r>
          </w:p>
        </w:tc>
        <w:tc>
          <w:tcPr>
            <w:tcW w:w="1500" w:type="dxa"/>
            <w:shd w:val="clear" w:color="auto" w:fill="auto"/>
            <w:vAlign w:val="center"/>
          </w:tcPr>
          <w:p w14:paraId="469FAA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擅自设置建筑垃圾、渣土消纳场所</w:t>
            </w:r>
          </w:p>
        </w:tc>
        <w:tc>
          <w:tcPr>
            <w:tcW w:w="2789" w:type="dxa"/>
            <w:shd w:val="clear" w:color="auto" w:fill="auto"/>
            <w:vAlign w:val="center"/>
          </w:tcPr>
          <w:p w14:paraId="6D9822F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违反、处罚条款：第五十五条 责令改正，并处5000元以上1万元以下罚款。</w:t>
            </w:r>
          </w:p>
        </w:tc>
        <w:tc>
          <w:tcPr>
            <w:tcW w:w="851" w:type="dxa"/>
            <w:shd w:val="clear" w:color="auto" w:fill="auto"/>
            <w:vAlign w:val="center"/>
          </w:tcPr>
          <w:p w14:paraId="7895DF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A178C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547713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2B9654F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E09148B">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4396198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DF671E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CC2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8" w:hRule="atLeast"/>
          <w:jc w:val="center"/>
        </w:trPr>
        <w:tc>
          <w:tcPr>
            <w:tcW w:w="940" w:type="dxa"/>
            <w:shd w:val="clear" w:color="auto" w:fill="auto"/>
            <w:vAlign w:val="center"/>
          </w:tcPr>
          <w:p w14:paraId="692247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49</w:t>
            </w:r>
          </w:p>
        </w:tc>
        <w:tc>
          <w:tcPr>
            <w:tcW w:w="1500" w:type="dxa"/>
            <w:shd w:val="clear" w:color="auto" w:fill="auto"/>
            <w:vAlign w:val="center"/>
          </w:tcPr>
          <w:p w14:paraId="4D9714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未按规定管护公共厕所</w:t>
            </w:r>
          </w:p>
        </w:tc>
        <w:tc>
          <w:tcPr>
            <w:tcW w:w="2789" w:type="dxa"/>
            <w:shd w:val="clear" w:color="auto" w:fill="auto"/>
            <w:vAlign w:val="center"/>
          </w:tcPr>
          <w:p w14:paraId="69DF786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违反、处罚条款：第五十七条第二款 责令限期改正，并可处500元以上3000元以下罚款。</w:t>
            </w:r>
          </w:p>
        </w:tc>
        <w:tc>
          <w:tcPr>
            <w:tcW w:w="851" w:type="dxa"/>
            <w:shd w:val="clear" w:color="auto" w:fill="auto"/>
            <w:vAlign w:val="center"/>
          </w:tcPr>
          <w:p w14:paraId="57D603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3DF42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1D0AA9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3-5；2严重影响使用或者造成其他较大影响的，系数5。</w:t>
            </w:r>
          </w:p>
        </w:tc>
        <w:tc>
          <w:tcPr>
            <w:tcW w:w="1785" w:type="dxa"/>
            <w:shd w:val="clear" w:color="auto" w:fill="auto"/>
            <w:vAlign w:val="center"/>
          </w:tcPr>
          <w:p w14:paraId="32D9096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135A9DD">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38A6F76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4D43E1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328BB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882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4" w:hRule="atLeast"/>
          <w:jc w:val="center"/>
        </w:trPr>
        <w:tc>
          <w:tcPr>
            <w:tcW w:w="940" w:type="dxa"/>
            <w:shd w:val="clear" w:color="auto" w:fill="auto"/>
            <w:vAlign w:val="center"/>
          </w:tcPr>
          <w:p w14:paraId="5C0344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1500" w:type="dxa"/>
            <w:shd w:val="clear" w:color="auto" w:fill="auto"/>
            <w:vAlign w:val="center"/>
          </w:tcPr>
          <w:p w14:paraId="44418D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未按规定排入粪便</w:t>
            </w:r>
          </w:p>
        </w:tc>
        <w:tc>
          <w:tcPr>
            <w:tcW w:w="2789" w:type="dxa"/>
            <w:shd w:val="clear" w:color="auto" w:fill="auto"/>
            <w:vAlign w:val="center"/>
          </w:tcPr>
          <w:p w14:paraId="1FFC9F9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违反条款：第五十八条第一款；处罚条款：第五十八条第三款 责令改正，并处1000元以上2000元以下罚款。</w:t>
            </w:r>
          </w:p>
        </w:tc>
        <w:tc>
          <w:tcPr>
            <w:tcW w:w="851" w:type="dxa"/>
            <w:shd w:val="clear" w:color="auto" w:fill="auto"/>
            <w:vAlign w:val="center"/>
          </w:tcPr>
          <w:p w14:paraId="3B0CE1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9E867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0060B2E">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14:paraId="2C0D52E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2FFDAC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4DB304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21DD33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B34E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1" w:hRule="atLeast"/>
          <w:jc w:val="center"/>
        </w:trPr>
        <w:tc>
          <w:tcPr>
            <w:tcW w:w="940" w:type="dxa"/>
            <w:shd w:val="clear" w:color="auto" w:fill="auto"/>
            <w:vAlign w:val="center"/>
          </w:tcPr>
          <w:p w14:paraId="167F329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51</w:t>
            </w:r>
          </w:p>
        </w:tc>
        <w:tc>
          <w:tcPr>
            <w:tcW w:w="1500" w:type="dxa"/>
            <w:shd w:val="clear" w:color="auto" w:fill="auto"/>
            <w:vAlign w:val="center"/>
          </w:tcPr>
          <w:p w14:paraId="114A936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未按规定清掏（运输）粪便</w:t>
            </w:r>
          </w:p>
        </w:tc>
        <w:tc>
          <w:tcPr>
            <w:tcW w:w="2789" w:type="dxa"/>
            <w:shd w:val="clear" w:color="auto" w:fill="auto"/>
            <w:vAlign w:val="center"/>
          </w:tcPr>
          <w:p w14:paraId="7B365C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责令改正，并处1000元以上2000元以下罚款。</w:t>
            </w:r>
          </w:p>
        </w:tc>
        <w:tc>
          <w:tcPr>
            <w:tcW w:w="851" w:type="dxa"/>
            <w:shd w:val="clear" w:color="auto" w:fill="auto"/>
            <w:vAlign w:val="center"/>
          </w:tcPr>
          <w:p w14:paraId="14E5CF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F75BF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E7B8A1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14:paraId="1BE9BE5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88D9E2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338EE1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BC2B0F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F14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1" w:hRule="atLeast"/>
          <w:jc w:val="center"/>
        </w:trPr>
        <w:tc>
          <w:tcPr>
            <w:tcW w:w="940" w:type="dxa"/>
            <w:shd w:val="clear" w:color="auto" w:fill="auto"/>
            <w:vAlign w:val="center"/>
          </w:tcPr>
          <w:p w14:paraId="3741A8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52</w:t>
            </w:r>
          </w:p>
        </w:tc>
        <w:tc>
          <w:tcPr>
            <w:tcW w:w="1500" w:type="dxa"/>
            <w:shd w:val="clear" w:color="auto" w:fill="auto"/>
            <w:vAlign w:val="center"/>
          </w:tcPr>
          <w:p w14:paraId="72DECE5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随意倾倒粪便</w:t>
            </w:r>
          </w:p>
        </w:tc>
        <w:tc>
          <w:tcPr>
            <w:tcW w:w="2789" w:type="dxa"/>
            <w:shd w:val="clear" w:color="auto" w:fill="auto"/>
            <w:vAlign w:val="center"/>
          </w:tcPr>
          <w:p w14:paraId="527AC7F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随意倾倒粪便的，处5000元以上5万元以下罚款。</w:t>
            </w:r>
          </w:p>
        </w:tc>
        <w:tc>
          <w:tcPr>
            <w:tcW w:w="851" w:type="dxa"/>
            <w:shd w:val="clear" w:color="auto" w:fill="auto"/>
            <w:vAlign w:val="center"/>
          </w:tcPr>
          <w:p w14:paraId="5ABA87DB">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EDF83C7">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084AA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default" w:cs="宋体" w:asciiTheme="minorEastAsia" w:hAnsiTheme="minorEastAsia" w:eastAsiaTheme="minorEastAsia"/>
                <w:color w:val="auto"/>
                <w:kern w:val="0"/>
                <w:sz w:val="15"/>
                <w:szCs w:val="15"/>
                <w:highlight w:val="none"/>
                <w:lang w:val="en-US"/>
              </w:rPr>
              <w:t>.</w:t>
            </w:r>
            <w:r>
              <w:rPr>
                <w:rFonts w:hint="eastAsia" w:cs="宋体" w:asciiTheme="minorEastAsia" w:hAnsiTheme="minorEastAsia" w:eastAsiaTheme="minorEastAsia"/>
                <w:color w:val="auto"/>
                <w:kern w:val="0"/>
                <w:sz w:val="15"/>
                <w:szCs w:val="15"/>
                <w:highlight w:val="none"/>
              </w:rPr>
              <w:t>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strike w:val="0"/>
                <w:dstrike w:val="0"/>
                <w:color w:val="auto"/>
                <w:kern w:val="0"/>
                <w:sz w:val="15"/>
                <w:szCs w:val="15"/>
                <w:highlight w:val="none"/>
              </w:rPr>
              <w:t>1；6－10㎡</w:t>
            </w:r>
            <w:r>
              <w:rPr>
                <w:rFonts w:hint="eastAsia" w:cs="仿宋_GB2312" w:asciiTheme="minorEastAsia" w:hAnsiTheme="minorEastAsia" w:eastAsiaTheme="minorEastAsia"/>
                <w:strike w:val="0"/>
                <w:dstrike w:val="0"/>
                <w:color w:val="auto"/>
                <w:kern w:val="0"/>
                <w:sz w:val="15"/>
                <w:szCs w:val="15"/>
                <w:highlight w:val="none"/>
              </w:rPr>
              <w:t>，系数</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；2.倾倒在绿地、城市道路等公共场所，或者燃气、供暖等公用管道和设施保护（管理）范围的，或者</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内的，系数3。</w:t>
            </w:r>
          </w:p>
        </w:tc>
        <w:tc>
          <w:tcPr>
            <w:tcW w:w="1785" w:type="dxa"/>
            <w:shd w:val="clear" w:color="auto" w:fill="auto"/>
            <w:vAlign w:val="center"/>
          </w:tcPr>
          <w:p w14:paraId="557FEA5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EB9028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8A81DF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45E365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046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9" w:hRule="atLeast"/>
          <w:jc w:val="center"/>
        </w:trPr>
        <w:tc>
          <w:tcPr>
            <w:tcW w:w="940" w:type="dxa"/>
            <w:shd w:val="clear" w:color="auto" w:fill="auto"/>
            <w:vAlign w:val="center"/>
          </w:tcPr>
          <w:p w14:paraId="0D4BEA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53</w:t>
            </w:r>
          </w:p>
        </w:tc>
        <w:tc>
          <w:tcPr>
            <w:tcW w:w="1500" w:type="dxa"/>
            <w:shd w:val="clear" w:color="auto" w:fill="auto"/>
            <w:vAlign w:val="center"/>
          </w:tcPr>
          <w:p w14:paraId="169DB2D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环卫设施未经验收（验收不合格）投入使用</w:t>
            </w:r>
          </w:p>
        </w:tc>
        <w:tc>
          <w:tcPr>
            <w:tcW w:w="2789" w:type="dxa"/>
            <w:shd w:val="clear" w:color="auto" w:fill="auto"/>
            <w:vAlign w:val="center"/>
          </w:tcPr>
          <w:p w14:paraId="7F0E44F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违反条款：第六十条第二款；</w:t>
            </w:r>
          </w:p>
          <w:p w14:paraId="402E287C">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处罚条款：第六十条第三款 责令限期改正，并处5000元以上3万元以下罚款。</w:t>
            </w:r>
          </w:p>
        </w:tc>
        <w:tc>
          <w:tcPr>
            <w:tcW w:w="851" w:type="dxa"/>
            <w:shd w:val="clear" w:color="auto" w:fill="auto"/>
            <w:vAlign w:val="center"/>
          </w:tcPr>
          <w:p w14:paraId="7965A6FC">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2B4ED52">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40C95B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车站、机场、居民小区、医院、学校、体育场馆、影剧院、繁华商业街区、旅游景区等人口集中地区环卫设施未经验收或者验收不合格投入使用的，系数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BFEC9A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67943CC">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22BE37A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B9549D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B6D6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0" w:hRule="atLeast"/>
          <w:jc w:val="center"/>
        </w:trPr>
        <w:tc>
          <w:tcPr>
            <w:tcW w:w="940" w:type="dxa"/>
            <w:shd w:val="clear" w:color="auto" w:fill="auto"/>
            <w:vAlign w:val="center"/>
          </w:tcPr>
          <w:p w14:paraId="123AB2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54</w:t>
            </w:r>
          </w:p>
        </w:tc>
        <w:tc>
          <w:tcPr>
            <w:tcW w:w="1500" w:type="dxa"/>
            <w:shd w:val="clear" w:color="auto" w:fill="auto"/>
            <w:vAlign w:val="center"/>
          </w:tcPr>
          <w:p w14:paraId="64CE069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擅自占用、损毁环卫设施</w:t>
            </w:r>
          </w:p>
        </w:tc>
        <w:tc>
          <w:tcPr>
            <w:tcW w:w="2789" w:type="dxa"/>
            <w:shd w:val="clear" w:color="auto" w:fill="auto"/>
            <w:vAlign w:val="center"/>
          </w:tcPr>
          <w:p w14:paraId="26AE0755">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违反条款：第六十一条第一款；</w:t>
            </w:r>
          </w:p>
          <w:p w14:paraId="053B65E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责令恢复原状或者赔偿损失，并处500元以上3000元以下罚款。</w:t>
            </w:r>
          </w:p>
        </w:tc>
        <w:tc>
          <w:tcPr>
            <w:tcW w:w="851" w:type="dxa"/>
            <w:shd w:val="clear" w:color="auto" w:fill="auto"/>
            <w:vAlign w:val="center"/>
          </w:tcPr>
          <w:p w14:paraId="2229E41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2A2F635">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871C89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占用、损毁车站、机场、居民小区、医院、学校、体育场馆、影剧院、繁华商业街区、旅游景区等人口集中地区环卫设施的，系数为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F1F748A">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F8329D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538F73F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1BCAE7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BA37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6" w:hRule="atLeast"/>
          <w:jc w:val="center"/>
        </w:trPr>
        <w:tc>
          <w:tcPr>
            <w:tcW w:w="940" w:type="dxa"/>
            <w:shd w:val="clear" w:color="auto" w:fill="auto"/>
            <w:vAlign w:val="center"/>
          </w:tcPr>
          <w:p w14:paraId="1DD0E2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55</w:t>
            </w:r>
          </w:p>
        </w:tc>
        <w:tc>
          <w:tcPr>
            <w:tcW w:w="1500" w:type="dxa"/>
            <w:shd w:val="clear" w:color="auto" w:fill="auto"/>
            <w:vAlign w:val="center"/>
          </w:tcPr>
          <w:p w14:paraId="5C68640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擅自拆除、迁移、改建、停用环卫设施</w:t>
            </w:r>
          </w:p>
        </w:tc>
        <w:tc>
          <w:tcPr>
            <w:tcW w:w="2789" w:type="dxa"/>
            <w:shd w:val="clear" w:color="auto" w:fill="auto"/>
            <w:vAlign w:val="center"/>
          </w:tcPr>
          <w:p w14:paraId="5AB105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14:paraId="23DE8CD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14:paraId="5A78AF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32ECD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132C13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拆除、迁移、改建、停用车站、机场、居民小区、医院、学校、体育场馆、影剧院、繁华商业街区、旅游景区等人口集中地区环卫设施的，系数为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B8EC7A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F54FF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7A9A062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FC6FA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EBCD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9" w:hRule="atLeast"/>
          <w:jc w:val="center"/>
        </w:trPr>
        <w:tc>
          <w:tcPr>
            <w:tcW w:w="940" w:type="dxa"/>
            <w:shd w:val="clear" w:color="auto" w:fill="auto"/>
            <w:vAlign w:val="center"/>
          </w:tcPr>
          <w:p w14:paraId="426A96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56</w:t>
            </w:r>
          </w:p>
        </w:tc>
        <w:tc>
          <w:tcPr>
            <w:tcW w:w="1500" w:type="dxa"/>
            <w:shd w:val="clear" w:color="auto" w:fill="auto"/>
            <w:vAlign w:val="center"/>
          </w:tcPr>
          <w:p w14:paraId="522EB7B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擅自改变环卫设施用途</w:t>
            </w:r>
          </w:p>
        </w:tc>
        <w:tc>
          <w:tcPr>
            <w:tcW w:w="2789" w:type="dxa"/>
            <w:shd w:val="clear" w:color="auto" w:fill="auto"/>
            <w:vAlign w:val="center"/>
          </w:tcPr>
          <w:p w14:paraId="5E95B10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14:paraId="6483AA4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14:paraId="67331E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05AFF2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C7B60C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AFED8B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E0DFEB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7CE7C91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BE68B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4F19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0" w:hRule="atLeast"/>
          <w:jc w:val="center"/>
        </w:trPr>
        <w:tc>
          <w:tcPr>
            <w:tcW w:w="14218" w:type="dxa"/>
            <w:gridSpan w:val="9"/>
            <w:shd w:val="clear" w:color="auto" w:fill="auto"/>
            <w:vAlign w:val="center"/>
          </w:tcPr>
          <w:p w14:paraId="31BD43E2">
            <w:pPr>
              <w:pStyle w:val="3"/>
              <w:widowControl w:val="0"/>
              <w:spacing w:line="232" w:lineRule="exact"/>
              <w:jc w:val="center"/>
              <w:rPr>
                <w:rFonts w:asciiTheme="minorEastAsia" w:hAnsiTheme="minorEastAsia" w:eastAsiaTheme="minorEastAsia"/>
                <w:color w:val="auto"/>
                <w:sz w:val="15"/>
                <w:szCs w:val="15"/>
                <w:highlight w:val="none"/>
              </w:rPr>
            </w:pPr>
            <w:bookmarkStart w:id="7" w:name="_Toc1542301765"/>
            <w:bookmarkStart w:id="8" w:name="_Toc110851437"/>
            <w:bookmarkStart w:id="9" w:name="_Toc2100130700"/>
            <w:r>
              <w:rPr>
                <w:rFonts w:hint="eastAsia" w:asciiTheme="minorEastAsia" w:hAnsiTheme="minorEastAsia" w:eastAsiaTheme="minorEastAsia"/>
                <w:color w:val="auto"/>
                <w:sz w:val="21"/>
                <w:szCs w:val="21"/>
                <w:highlight w:val="none"/>
              </w:rPr>
              <w:t>《北京市生活垃圾管理条例》案由</w:t>
            </w:r>
            <w:r>
              <w:rPr>
                <w:rFonts w:asciiTheme="minorEastAsia" w:hAnsiTheme="minorEastAsia" w:eastAsiaTheme="minorEastAsia"/>
                <w:color w:val="auto"/>
                <w:sz w:val="21"/>
                <w:szCs w:val="21"/>
                <w:highlight w:val="none"/>
              </w:rPr>
              <w:t>36</w:t>
            </w:r>
            <w:r>
              <w:rPr>
                <w:rFonts w:hint="eastAsia" w:asciiTheme="minorEastAsia" w:hAnsiTheme="minorEastAsia" w:eastAsiaTheme="minorEastAsia"/>
                <w:color w:val="auto"/>
                <w:sz w:val="21"/>
                <w:szCs w:val="21"/>
                <w:highlight w:val="none"/>
              </w:rPr>
              <w:t>项</w:t>
            </w:r>
            <w:bookmarkEnd w:id="7"/>
            <w:bookmarkEnd w:id="8"/>
            <w:bookmarkEnd w:id="9"/>
          </w:p>
        </w:tc>
      </w:tr>
      <w:tr w14:paraId="7CAA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5" w:hRule="atLeast"/>
          <w:jc w:val="center"/>
        </w:trPr>
        <w:tc>
          <w:tcPr>
            <w:tcW w:w="940" w:type="dxa"/>
            <w:vMerge w:val="restart"/>
            <w:shd w:val="clear" w:color="auto" w:fill="auto"/>
            <w:vAlign w:val="center"/>
          </w:tcPr>
          <w:p w14:paraId="0FE1A9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49C0782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主动向消费者提供一次性用品</w:t>
            </w:r>
          </w:p>
        </w:tc>
        <w:tc>
          <w:tcPr>
            <w:tcW w:w="2789" w:type="dxa"/>
            <w:vMerge w:val="restart"/>
            <w:shd w:val="clear" w:color="auto" w:fill="auto"/>
            <w:vAlign w:val="center"/>
          </w:tcPr>
          <w:p w14:paraId="0DA10C2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14:paraId="269E9E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5000（初次违反）</w:t>
            </w:r>
          </w:p>
        </w:tc>
        <w:tc>
          <w:tcPr>
            <w:tcW w:w="840" w:type="dxa"/>
            <w:shd w:val="clear" w:color="auto" w:fill="auto"/>
            <w:vAlign w:val="center"/>
          </w:tcPr>
          <w:p w14:paraId="440A03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4FED7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变量系数为1；（以餐饮服务许可标注的类别为准）</w:t>
            </w:r>
          </w:p>
          <w:p w14:paraId="283F016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2.旅馆经营单位，符合《星级饭店评定标准》四星及以上的或至少有40间（套）可供出租的客房的，变量系数为1。</w:t>
            </w:r>
          </w:p>
        </w:tc>
        <w:tc>
          <w:tcPr>
            <w:tcW w:w="1785" w:type="dxa"/>
            <w:shd w:val="clear" w:color="auto" w:fill="auto"/>
            <w:vAlign w:val="center"/>
          </w:tcPr>
          <w:p w14:paraId="411C145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16009D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初次违反适用此情形。</w:t>
            </w:r>
          </w:p>
        </w:tc>
        <w:tc>
          <w:tcPr>
            <w:tcW w:w="824" w:type="dxa"/>
            <w:vMerge w:val="restart"/>
            <w:shd w:val="clear" w:color="auto" w:fill="auto"/>
            <w:vAlign w:val="center"/>
          </w:tcPr>
          <w:p w14:paraId="4C858AE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859691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50C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940" w:type="dxa"/>
            <w:vMerge w:val="continue"/>
            <w:shd w:val="clear" w:color="auto" w:fill="auto"/>
            <w:vAlign w:val="center"/>
          </w:tcPr>
          <w:p w14:paraId="7977BF8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3A7B445">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CBC190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1417DB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10000（再次违反）</w:t>
            </w:r>
          </w:p>
        </w:tc>
        <w:tc>
          <w:tcPr>
            <w:tcW w:w="840" w:type="dxa"/>
            <w:shd w:val="clear" w:color="auto" w:fill="auto"/>
            <w:vAlign w:val="center"/>
          </w:tcPr>
          <w:p w14:paraId="566A0C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5FF4FA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；（以餐饮服务许可标注的类别为准）2.旅馆经营单位，符合《星级饭店评定标准》四星及以上的或至少有40间（套）可供出租的客房的，变量系数为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66D60F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3FCA64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一年度内</w:t>
            </w:r>
            <w:r>
              <w:rPr>
                <w:rFonts w:hint="eastAsia" w:cs="宋体" w:asciiTheme="minorEastAsia" w:hAnsiTheme="minorEastAsia" w:eastAsiaTheme="minorEastAsia"/>
                <w:color w:val="auto"/>
                <w:kern w:val="0"/>
                <w:sz w:val="15"/>
                <w:szCs w:val="15"/>
                <w:highlight w:val="none"/>
                <w:lang w:eastAsia="zh-CN"/>
              </w:rPr>
              <w:t>因</w:t>
            </w:r>
            <w:r>
              <w:rPr>
                <w:rFonts w:hint="eastAsia" w:cs="宋体" w:asciiTheme="minorEastAsia" w:hAnsiTheme="minorEastAsia" w:eastAsiaTheme="minorEastAsia"/>
                <w:color w:val="auto"/>
                <w:kern w:val="0"/>
                <w:sz w:val="15"/>
                <w:szCs w:val="15"/>
                <w:highlight w:val="none"/>
              </w:rPr>
              <w:t>同类性质违法行为</w:t>
            </w:r>
            <w:r>
              <w:rPr>
                <w:rFonts w:hint="eastAsia" w:cs="宋体" w:asciiTheme="minorEastAsia" w:hAnsiTheme="minorEastAsia" w:eastAsiaTheme="minorEastAsia"/>
                <w:color w:val="auto"/>
                <w:kern w:val="0"/>
                <w:sz w:val="15"/>
                <w:szCs w:val="15"/>
                <w:highlight w:val="none"/>
                <w:lang w:eastAsia="zh-CN"/>
              </w:rPr>
              <w:t>再次</w:t>
            </w:r>
            <w:r>
              <w:rPr>
                <w:rFonts w:hint="eastAsia" w:cs="宋体" w:asciiTheme="minorEastAsia" w:hAnsiTheme="minorEastAsia" w:eastAsiaTheme="minorEastAsia"/>
                <w:color w:val="auto"/>
                <w:kern w:val="0"/>
                <w:sz w:val="15"/>
                <w:szCs w:val="15"/>
                <w:highlight w:val="none"/>
              </w:rPr>
              <w:t>受到</w:t>
            </w:r>
            <w:r>
              <w:rPr>
                <w:rFonts w:hint="eastAsia" w:cs="宋体" w:asciiTheme="minorEastAsia" w:hAnsiTheme="minorEastAsia" w:eastAsiaTheme="minorEastAsia"/>
                <w:color w:val="auto"/>
                <w:kern w:val="0"/>
                <w:sz w:val="15"/>
                <w:szCs w:val="15"/>
                <w:highlight w:val="none"/>
                <w:lang w:eastAsia="zh-CN"/>
              </w:rPr>
              <w:t>市区城管执法部门以及</w:t>
            </w:r>
            <w:r>
              <w:rPr>
                <w:rFonts w:hint="eastAsia" w:cs="宋体" w:asciiTheme="minorEastAsia" w:hAnsiTheme="minorEastAsia" w:eastAsiaTheme="minorEastAsia"/>
                <w:color w:val="auto"/>
                <w:kern w:val="0"/>
                <w:sz w:val="15"/>
                <w:szCs w:val="15"/>
                <w:highlight w:val="none"/>
              </w:rPr>
              <w:t>街道办事处、乡镇人民政府书面告诫或者处罚的</w:t>
            </w:r>
            <w:r>
              <w:rPr>
                <w:rFonts w:hint="eastAsia" w:cs="宋体" w:asciiTheme="minorEastAsia" w:hAnsiTheme="minorEastAsia" w:eastAsiaTheme="minorEastAsia"/>
                <w:color w:val="auto"/>
                <w:kern w:val="0"/>
                <w:sz w:val="15"/>
                <w:szCs w:val="15"/>
                <w:highlight w:val="none"/>
                <w:lang w:eastAsia="zh-CN"/>
              </w:rPr>
              <w:t>常量</w:t>
            </w:r>
            <w:r>
              <w:rPr>
                <w:rFonts w:hint="eastAsia"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不适用本案由。</w:t>
            </w:r>
          </w:p>
        </w:tc>
        <w:tc>
          <w:tcPr>
            <w:tcW w:w="824" w:type="dxa"/>
            <w:vMerge w:val="continue"/>
            <w:shd w:val="clear" w:color="auto" w:fill="auto"/>
            <w:vAlign w:val="center"/>
          </w:tcPr>
          <w:p w14:paraId="66A5708D">
            <w:pPr>
              <w:spacing w:line="232" w:lineRule="exact"/>
              <w:jc w:val="center"/>
              <w:rPr>
                <w:rFonts w:cs="宋体" w:asciiTheme="minorEastAsia" w:hAnsiTheme="minorEastAsia" w:eastAsiaTheme="minorEastAsia"/>
                <w:color w:val="auto"/>
                <w:kern w:val="0"/>
                <w:sz w:val="15"/>
                <w:szCs w:val="15"/>
                <w:highlight w:val="none"/>
              </w:rPr>
            </w:pPr>
          </w:p>
        </w:tc>
      </w:tr>
      <w:tr w14:paraId="180C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8" w:hRule="atLeast"/>
          <w:jc w:val="center"/>
        </w:trPr>
        <w:tc>
          <w:tcPr>
            <w:tcW w:w="940" w:type="dxa"/>
            <w:vMerge w:val="restart"/>
            <w:shd w:val="clear" w:color="auto" w:fill="auto"/>
            <w:vAlign w:val="center"/>
          </w:tcPr>
          <w:p w14:paraId="3D5B1E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14:paraId="3FF87C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未将生活垃圾分别投入相应标识的收集容器</w:t>
            </w:r>
          </w:p>
        </w:tc>
        <w:tc>
          <w:tcPr>
            <w:tcW w:w="2789" w:type="dxa"/>
            <w:shd w:val="clear" w:color="auto" w:fill="auto"/>
            <w:vAlign w:val="center"/>
          </w:tcPr>
          <w:p w14:paraId="52D68DF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shd w:val="clear" w:color="auto" w:fill="auto"/>
            <w:vAlign w:val="center"/>
          </w:tcPr>
          <w:p w14:paraId="5ACBE0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shd w:val="clear" w:color="auto" w:fill="auto"/>
            <w:vAlign w:val="center"/>
          </w:tcPr>
          <w:p w14:paraId="1D9C30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DAB3534">
            <w:pPr>
              <w:spacing w:line="220" w:lineRule="exact"/>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；2.其他垃圾未投入相应标识的收集容器系数为0-3；3.厨余垃圾未投入相应标识的收集容器系数为1-5；4.有害垃圾 未投入相应标识的收集容器系数为1-5。</w:t>
            </w:r>
          </w:p>
        </w:tc>
        <w:tc>
          <w:tcPr>
            <w:tcW w:w="1785" w:type="dxa"/>
            <w:shd w:val="clear" w:color="auto" w:fill="auto"/>
            <w:vAlign w:val="center"/>
          </w:tcPr>
          <w:p w14:paraId="05CAF5E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89E8C2F">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厨余垃圾、有害垃圾未投入</w:t>
            </w:r>
            <w:r>
              <w:rPr>
                <w:rFonts w:hint="eastAsia" w:asciiTheme="minorEastAsia" w:hAnsiTheme="minorEastAsia" w:eastAsiaTheme="minorEastAsia"/>
                <w:color w:val="auto"/>
                <w:sz w:val="15"/>
                <w:szCs w:val="15"/>
                <w:highlight w:val="none"/>
              </w:rPr>
              <w:t>相应标识的收集容器视为情节严重；可回收物、其他垃圾</w:t>
            </w:r>
            <w:r>
              <w:rPr>
                <w:rFonts w:hint="eastAsia" w:cs="宋体" w:asciiTheme="minorEastAsia" w:hAnsiTheme="minorEastAsia" w:eastAsiaTheme="minorEastAsia"/>
                <w:color w:val="auto"/>
                <w:kern w:val="0"/>
                <w:sz w:val="15"/>
                <w:szCs w:val="15"/>
                <w:highlight w:val="none"/>
              </w:rPr>
              <w:t>未投入</w:t>
            </w:r>
            <w:r>
              <w:rPr>
                <w:rFonts w:hint="eastAsia" w:asciiTheme="minorEastAsia" w:hAnsiTheme="minorEastAsia" w:eastAsiaTheme="minorEastAsia"/>
                <w:color w:val="auto"/>
                <w:sz w:val="15"/>
                <w:szCs w:val="15"/>
                <w:highlight w:val="none"/>
              </w:rPr>
              <w:t>相应标识的收集容器，垃圾投入量较大,造成垃圾满冒或随意堆放的情况视为情节严重。</w:t>
            </w:r>
          </w:p>
        </w:tc>
        <w:tc>
          <w:tcPr>
            <w:tcW w:w="824" w:type="dxa"/>
            <w:vMerge w:val="restart"/>
            <w:shd w:val="clear" w:color="auto" w:fill="auto"/>
            <w:vAlign w:val="center"/>
          </w:tcPr>
          <w:p w14:paraId="629643D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F04CE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FEF9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940" w:type="dxa"/>
            <w:vMerge w:val="continue"/>
            <w:shd w:val="clear" w:color="auto" w:fill="auto"/>
            <w:vAlign w:val="center"/>
          </w:tcPr>
          <w:p w14:paraId="56EDDC3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F9A6016">
            <w:pPr>
              <w:spacing w:line="232" w:lineRule="exact"/>
              <w:rPr>
                <w:rFonts w:asciiTheme="minorEastAsia" w:hAnsiTheme="minorEastAsia" w:eastAsiaTheme="minorEastAsia"/>
                <w:color w:val="auto"/>
                <w:sz w:val="15"/>
                <w:szCs w:val="15"/>
                <w:highlight w:val="none"/>
              </w:rPr>
            </w:pPr>
          </w:p>
        </w:tc>
        <w:tc>
          <w:tcPr>
            <w:tcW w:w="2789" w:type="dxa"/>
            <w:vMerge w:val="restart"/>
            <w:shd w:val="clear" w:color="auto" w:fill="auto"/>
            <w:vAlign w:val="center"/>
          </w:tcPr>
          <w:p w14:paraId="6FD13B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14:paraId="6A0B34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shd w:val="clear" w:color="auto" w:fill="auto"/>
            <w:vAlign w:val="center"/>
          </w:tcPr>
          <w:p w14:paraId="4D667A19">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6D6F36AA">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asciiTheme="minorEastAsia" w:hAnsiTheme="minorEastAsia" w:eastAsiaTheme="minorEastAsia"/>
                <w:color w:val="auto"/>
                <w:spacing w:val="-4"/>
                <w:sz w:val="15"/>
                <w:szCs w:val="15"/>
                <w:highlight w:val="none"/>
              </w:rPr>
              <w:t>.</w:t>
            </w:r>
            <w:r>
              <w:rPr>
                <w:rFonts w:hint="eastAsia" w:asciiTheme="minorEastAsia" w:hAnsiTheme="minorEastAsia" w:eastAsiaTheme="minorEastAsia"/>
                <w:color w:val="auto"/>
                <w:spacing w:val="-4"/>
                <w:sz w:val="15"/>
                <w:szCs w:val="15"/>
                <w:highlight w:val="none"/>
              </w:rPr>
              <w:t>有害垃圾未投入相应标识的收集容器系数为1-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pacing w:val="-4"/>
                <w:sz w:val="15"/>
                <w:szCs w:val="15"/>
                <w:highlight w:val="none"/>
              </w:rPr>
              <w:t>。</w:t>
            </w:r>
          </w:p>
        </w:tc>
        <w:tc>
          <w:tcPr>
            <w:tcW w:w="1785" w:type="dxa"/>
            <w:vMerge w:val="restart"/>
            <w:shd w:val="clear" w:color="auto" w:fill="auto"/>
            <w:vAlign w:val="center"/>
          </w:tcPr>
          <w:p w14:paraId="5BAD09E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2CBD14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shd w:val="clear" w:color="auto" w:fill="auto"/>
            <w:vAlign w:val="center"/>
          </w:tcPr>
          <w:p w14:paraId="53911DD9">
            <w:pPr>
              <w:spacing w:line="232" w:lineRule="exact"/>
              <w:jc w:val="center"/>
              <w:rPr>
                <w:rFonts w:cs="宋体" w:asciiTheme="minorEastAsia" w:hAnsiTheme="minorEastAsia" w:eastAsiaTheme="minorEastAsia"/>
                <w:color w:val="auto"/>
                <w:kern w:val="0"/>
                <w:sz w:val="15"/>
                <w:szCs w:val="15"/>
                <w:highlight w:val="none"/>
              </w:rPr>
            </w:pPr>
          </w:p>
        </w:tc>
      </w:tr>
      <w:tr w14:paraId="2129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7" w:hRule="atLeast"/>
          <w:jc w:val="center"/>
        </w:trPr>
        <w:tc>
          <w:tcPr>
            <w:tcW w:w="940" w:type="dxa"/>
            <w:vMerge w:val="continue"/>
            <w:shd w:val="clear" w:color="auto" w:fill="auto"/>
            <w:vAlign w:val="center"/>
          </w:tcPr>
          <w:p w14:paraId="53EEB51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0E665E0">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CB46A4F">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D33FB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shd w:val="clear" w:color="auto" w:fill="auto"/>
            <w:vAlign w:val="center"/>
          </w:tcPr>
          <w:p w14:paraId="2F0783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2DE5732B">
            <w:pPr>
              <w:spacing w:line="232" w:lineRule="exact"/>
              <w:rPr>
                <w:rFonts w:asciiTheme="minorEastAsia" w:hAnsiTheme="minorEastAsia" w:eastAsiaTheme="minorEastAsia"/>
                <w:color w:val="auto"/>
                <w:sz w:val="15"/>
                <w:szCs w:val="15"/>
                <w:highlight w:val="none"/>
              </w:rPr>
            </w:pPr>
          </w:p>
        </w:tc>
        <w:tc>
          <w:tcPr>
            <w:tcW w:w="1785" w:type="dxa"/>
            <w:vMerge w:val="continue"/>
            <w:shd w:val="clear" w:color="auto" w:fill="auto"/>
            <w:vAlign w:val="center"/>
          </w:tcPr>
          <w:p w14:paraId="36C5C826">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35DCCD13">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72196569">
            <w:pPr>
              <w:spacing w:line="232" w:lineRule="exact"/>
              <w:jc w:val="center"/>
              <w:rPr>
                <w:rFonts w:cs="宋体" w:asciiTheme="minorEastAsia" w:hAnsiTheme="minorEastAsia" w:eastAsiaTheme="minorEastAsia"/>
                <w:color w:val="auto"/>
                <w:kern w:val="0"/>
                <w:sz w:val="15"/>
                <w:szCs w:val="15"/>
                <w:highlight w:val="none"/>
              </w:rPr>
            </w:pPr>
          </w:p>
        </w:tc>
      </w:tr>
      <w:tr w14:paraId="4549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vMerge w:val="restart"/>
            <w:tcBorders>
              <w:left w:val="single" w:color="auto" w:sz="4" w:space="0"/>
              <w:right w:val="single" w:color="auto" w:sz="4" w:space="0"/>
            </w:tcBorders>
            <w:shd w:val="clear" w:color="auto" w:fill="auto"/>
            <w:vAlign w:val="center"/>
          </w:tcPr>
          <w:p w14:paraId="3B5ABD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tcBorders>
              <w:left w:val="single" w:color="auto" w:sz="4" w:space="0"/>
              <w:right w:val="single" w:color="auto" w:sz="4" w:space="0"/>
            </w:tcBorders>
            <w:shd w:val="clear" w:color="auto" w:fill="auto"/>
            <w:vAlign w:val="center"/>
          </w:tcPr>
          <w:p w14:paraId="56FE8F7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体积较大的废弃物品未单独堆放</w:t>
            </w:r>
          </w:p>
        </w:tc>
        <w:tc>
          <w:tcPr>
            <w:tcW w:w="2789" w:type="dxa"/>
            <w:tcBorders>
              <w:left w:val="single" w:color="auto" w:sz="4" w:space="0"/>
              <w:bottom w:val="single" w:color="auto" w:sz="4" w:space="0"/>
              <w:right w:val="single" w:color="auto" w:sz="4" w:space="0"/>
            </w:tcBorders>
            <w:shd w:val="clear" w:color="auto" w:fill="auto"/>
            <w:vAlign w:val="center"/>
          </w:tcPr>
          <w:p w14:paraId="7B6E1B9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E5E67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7D898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43086F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513D4F0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3F2761C6">
            <w:pPr>
              <w:spacing w:line="232"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堆放在城市道路、居住小区消防通道</w:t>
            </w:r>
            <w:r>
              <w:rPr>
                <w:rFonts w:hint="eastAsia" w:asciiTheme="minorEastAsia" w:hAnsiTheme="minorEastAsia" w:eastAsiaTheme="minorEastAsia"/>
                <w:color w:val="auto"/>
                <w:sz w:val="15"/>
                <w:szCs w:val="15"/>
                <w:highlight w:val="none"/>
                <w:shd w:val="clear" w:color="auto" w:fill="FFFFFF"/>
              </w:rPr>
              <w:t>等共用部位</w:t>
            </w:r>
            <w:r>
              <w:rPr>
                <w:rFonts w:hint="eastAsia" w:cs="宋体" w:asciiTheme="minorEastAsia" w:hAnsiTheme="minorEastAsia" w:eastAsiaTheme="minorEastAsia"/>
                <w:color w:val="auto"/>
                <w:kern w:val="0"/>
                <w:sz w:val="15"/>
                <w:szCs w:val="15"/>
                <w:highlight w:val="none"/>
              </w:rPr>
              <w:t>；占压燃气、供暖等公用管道和设施保护（管理）范围的，或者绿地、林地、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内的，视为情节严重。</w:t>
            </w:r>
          </w:p>
        </w:tc>
        <w:tc>
          <w:tcPr>
            <w:tcW w:w="824" w:type="dxa"/>
            <w:vMerge w:val="restart"/>
            <w:tcBorders>
              <w:top w:val="single" w:color="auto" w:sz="4" w:space="0"/>
              <w:left w:val="single" w:color="auto" w:sz="4" w:space="0"/>
              <w:right w:val="single" w:color="auto" w:sz="4" w:space="0"/>
            </w:tcBorders>
            <w:shd w:val="clear" w:color="auto" w:fill="auto"/>
            <w:vAlign w:val="center"/>
          </w:tcPr>
          <w:p w14:paraId="693968C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BA645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5B5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3" w:hRule="atLeast"/>
          <w:jc w:val="center"/>
        </w:trPr>
        <w:tc>
          <w:tcPr>
            <w:tcW w:w="940" w:type="dxa"/>
            <w:vMerge w:val="continue"/>
            <w:tcBorders>
              <w:left w:val="single" w:color="auto" w:sz="4" w:space="0"/>
              <w:right w:val="single" w:color="auto" w:sz="4" w:space="0"/>
            </w:tcBorders>
            <w:shd w:val="clear" w:color="auto" w:fill="auto"/>
            <w:vAlign w:val="center"/>
          </w:tcPr>
          <w:p w14:paraId="0F48BC4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14:paraId="6E5B74DD">
            <w:pPr>
              <w:spacing w:line="232" w:lineRule="exact"/>
              <w:rPr>
                <w:rFonts w:asciiTheme="minorEastAsia" w:hAnsiTheme="minorEastAsia" w:eastAsiaTheme="minorEastAsia"/>
                <w:color w:val="auto"/>
                <w:sz w:val="15"/>
                <w:szCs w:val="15"/>
                <w:highlight w:val="none"/>
              </w:rPr>
            </w:pPr>
          </w:p>
        </w:tc>
        <w:tc>
          <w:tcPr>
            <w:tcW w:w="2789" w:type="dxa"/>
            <w:vMerge w:val="restart"/>
            <w:tcBorders>
              <w:top w:val="single" w:color="auto" w:sz="4" w:space="0"/>
              <w:left w:val="single" w:color="auto" w:sz="4" w:space="0"/>
              <w:right w:val="single" w:color="auto" w:sz="4" w:space="0"/>
            </w:tcBorders>
            <w:shd w:val="clear" w:color="auto" w:fill="auto"/>
            <w:vAlign w:val="center"/>
          </w:tcPr>
          <w:p w14:paraId="755421E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B4E1A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B4FB72E">
            <w:pPr>
              <w:spacing w:line="232" w:lineRule="exact"/>
              <w:jc w:val="center"/>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76B94C0C">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未单独堆放在生活垃圾分类管理责任人指定的地点，系数为0-1；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3B83BDD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5B0F4D4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tcBorders>
              <w:left w:val="single" w:color="auto" w:sz="4" w:space="0"/>
              <w:right w:val="single" w:color="auto" w:sz="4" w:space="0"/>
            </w:tcBorders>
            <w:shd w:val="clear" w:color="auto" w:fill="auto"/>
            <w:vAlign w:val="center"/>
          </w:tcPr>
          <w:p w14:paraId="2B5B39D5">
            <w:pPr>
              <w:spacing w:line="232" w:lineRule="exact"/>
              <w:jc w:val="center"/>
              <w:rPr>
                <w:rFonts w:cs="宋体" w:asciiTheme="minorEastAsia" w:hAnsiTheme="minorEastAsia" w:eastAsiaTheme="minorEastAsia"/>
                <w:color w:val="auto"/>
                <w:kern w:val="0"/>
                <w:sz w:val="15"/>
                <w:szCs w:val="15"/>
                <w:highlight w:val="none"/>
              </w:rPr>
            </w:pPr>
          </w:p>
        </w:tc>
      </w:tr>
      <w:tr w14:paraId="31357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07152F5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1002067B">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0F4013D4">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8A8AD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A52C3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0843D098">
            <w:pPr>
              <w:spacing w:line="232" w:lineRule="exact"/>
              <w:rPr>
                <w:rFonts w:asciiTheme="minorEastAsia" w:hAnsiTheme="minorEastAsia" w:eastAsiaTheme="minorEastAsia"/>
                <w:color w:val="auto"/>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5D4175FA">
            <w:pPr>
              <w:spacing w:line="232"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5B08DE1">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53D43A5B">
            <w:pPr>
              <w:spacing w:line="232" w:lineRule="exact"/>
              <w:jc w:val="center"/>
              <w:rPr>
                <w:rFonts w:cs="宋体" w:asciiTheme="minorEastAsia" w:hAnsiTheme="minorEastAsia" w:eastAsiaTheme="minorEastAsia"/>
                <w:color w:val="auto"/>
                <w:kern w:val="0"/>
                <w:sz w:val="15"/>
                <w:szCs w:val="15"/>
                <w:highlight w:val="none"/>
              </w:rPr>
            </w:pPr>
          </w:p>
        </w:tc>
      </w:tr>
      <w:tr w14:paraId="6D1F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940" w:type="dxa"/>
            <w:vMerge w:val="restart"/>
            <w:tcBorders>
              <w:left w:val="single" w:color="auto" w:sz="4" w:space="0"/>
              <w:right w:val="single" w:color="auto" w:sz="4" w:space="0"/>
            </w:tcBorders>
            <w:shd w:val="clear" w:color="auto" w:fill="auto"/>
            <w:vAlign w:val="center"/>
          </w:tcPr>
          <w:p w14:paraId="5D8204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tcBorders>
              <w:left w:val="single" w:color="auto" w:sz="4" w:space="0"/>
              <w:right w:val="single" w:color="auto" w:sz="4" w:space="0"/>
            </w:tcBorders>
            <w:shd w:val="clear" w:color="auto" w:fill="auto"/>
            <w:vAlign w:val="center"/>
          </w:tcPr>
          <w:p w14:paraId="1388BD8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农村村民产生的灰土未按规定投放的</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4C8308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899BD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right w:val="single" w:color="auto" w:sz="4" w:space="0"/>
            </w:tcBorders>
            <w:shd w:val="clear" w:color="auto" w:fill="auto"/>
            <w:vAlign w:val="center"/>
          </w:tcPr>
          <w:p w14:paraId="37FCF2E7">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14:paraId="6B652CE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1.未单独投放在相应的容器或者生活垃圾分类管理责任人指定的地点，系数为0-1；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14:paraId="56AEF97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14:paraId="0F3D5EC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tcBorders>
              <w:top w:val="single" w:color="auto" w:sz="4" w:space="0"/>
              <w:left w:val="single" w:color="auto" w:sz="4" w:space="0"/>
              <w:right w:val="single" w:color="auto" w:sz="4" w:space="0"/>
            </w:tcBorders>
            <w:shd w:val="clear" w:color="auto" w:fill="auto"/>
            <w:vAlign w:val="center"/>
          </w:tcPr>
          <w:p w14:paraId="17E979A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2E5316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25F3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jc w:val="center"/>
        </w:trPr>
        <w:tc>
          <w:tcPr>
            <w:tcW w:w="940" w:type="dxa"/>
            <w:vMerge w:val="continue"/>
            <w:tcBorders>
              <w:left w:val="single" w:color="auto" w:sz="4" w:space="0"/>
              <w:right w:val="single" w:color="auto" w:sz="4" w:space="0"/>
            </w:tcBorders>
            <w:shd w:val="clear" w:color="auto" w:fill="auto"/>
            <w:vAlign w:val="center"/>
          </w:tcPr>
          <w:p w14:paraId="5D46DE1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14:paraId="1148CBAC">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right w:val="single" w:color="auto" w:sz="4" w:space="0"/>
            </w:tcBorders>
            <w:shd w:val="clear" w:color="auto" w:fill="auto"/>
            <w:vAlign w:val="center"/>
          </w:tcPr>
          <w:p w14:paraId="15E61195">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D0D29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left w:val="single" w:color="auto" w:sz="4" w:space="0"/>
              <w:bottom w:val="single" w:color="auto" w:sz="4" w:space="0"/>
              <w:right w:val="single" w:color="auto" w:sz="4" w:space="0"/>
            </w:tcBorders>
            <w:shd w:val="clear" w:color="auto" w:fill="auto"/>
            <w:vAlign w:val="center"/>
          </w:tcPr>
          <w:p w14:paraId="7553AC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14:paraId="074A1AD4">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14:paraId="2F897A1E">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14:paraId="31CC19BC">
            <w:pPr>
              <w:spacing w:line="232" w:lineRule="exact"/>
              <w:rPr>
                <w:rFonts w:cs="宋体" w:asciiTheme="minorEastAsia" w:hAnsiTheme="minorEastAsia" w:eastAsiaTheme="minorEastAsia"/>
                <w:color w:val="auto"/>
                <w:kern w:val="0"/>
                <w:sz w:val="15"/>
                <w:szCs w:val="15"/>
                <w:highlight w:val="none"/>
              </w:rPr>
            </w:pPr>
          </w:p>
        </w:tc>
        <w:tc>
          <w:tcPr>
            <w:tcW w:w="824" w:type="dxa"/>
            <w:tcBorders>
              <w:left w:val="single" w:color="auto" w:sz="4" w:space="0"/>
              <w:bottom w:val="single" w:color="auto" w:sz="4" w:space="0"/>
              <w:right w:val="single" w:color="auto" w:sz="4" w:space="0"/>
            </w:tcBorders>
            <w:shd w:val="clear" w:color="auto" w:fill="auto"/>
            <w:vAlign w:val="center"/>
          </w:tcPr>
          <w:p w14:paraId="7AE46F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16697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F6C0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jc w:val="center"/>
        </w:trPr>
        <w:tc>
          <w:tcPr>
            <w:tcW w:w="940" w:type="dxa"/>
            <w:vMerge w:val="restart"/>
            <w:tcBorders>
              <w:left w:val="single" w:color="auto" w:sz="4" w:space="0"/>
              <w:right w:val="single" w:color="auto" w:sz="4" w:space="0"/>
            </w:tcBorders>
            <w:shd w:val="clear" w:color="auto" w:fill="auto"/>
            <w:vAlign w:val="center"/>
          </w:tcPr>
          <w:p w14:paraId="04FF82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tcBorders>
              <w:left w:val="single" w:color="auto" w:sz="4" w:space="0"/>
              <w:right w:val="single" w:color="auto" w:sz="4" w:space="0"/>
            </w:tcBorders>
            <w:shd w:val="clear" w:color="auto" w:fill="auto"/>
            <w:vAlign w:val="center"/>
          </w:tcPr>
          <w:p w14:paraId="359F4BC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居民装饰装修房屋过程中产生的建筑垃圾未按指定的时间、地点和要求单独堆放</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440DBC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C84E58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23F7B0E">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14:paraId="4DF85B7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14:paraId="377B1E0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14:paraId="32C993D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restart"/>
            <w:tcBorders>
              <w:top w:val="single" w:color="auto" w:sz="4" w:space="0"/>
              <w:left w:val="single" w:color="auto" w:sz="4" w:space="0"/>
              <w:right w:val="single" w:color="auto" w:sz="4" w:space="0"/>
            </w:tcBorders>
            <w:shd w:val="clear" w:color="auto" w:fill="auto"/>
            <w:vAlign w:val="center"/>
          </w:tcPr>
          <w:p w14:paraId="2F59C20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ED7F0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D5D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174481D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157B8267">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63D6AE74">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4FB86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58DB4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14:paraId="712B2E14">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14:paraId="43A7EA15">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14:paraId="48173EFC">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74740591">
            <w:pPr>
              <w:spacing w:line="232" w:lineRule="exact"/>
              <w:jc w:val="center"/>
              <w:rPr>
                <w:rFonts w:cs="宋体" w:asciiTheme="minorEastAsia" w:hAnsiTheme="minorEastAsia" w:eastAsiaTheme="minorEastAsia"/>
                <w:color w:val="auto"/>
                <w:kern w:val="0"/>
                <w:sz w:val="15"/>
                <w:szCs w:val="15"/>
                <w:highlight w:val="none"/>
              </w:rPr>
            </w:pPr>
          </w:p>
        </w:tc>
      </w:tr>
      <w:tr w14:paraId="3D30E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shd w:val="clear" w:color="auto" w:fill="auto"/>
            <w:vAlign w:val="center"/>
          </w:tcPr>
          <w:p w14:paraId="09F55F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0DACD68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未建立生活垃圾分类日常管理制度</w:t>
            </w:r>
          </w:p>
        </w:tc>
        <w:tc>
          <w:tcPr>
            <w:tcW w:w="2789" w:type="dxa"/>
            <w:shd w:val="clear" w:color="auto" w:fill="auto"/>
            <w:vAlign w:val="center"/>
          </w:tcPr>
          <w:p w14:paraId="20D81FD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违反条款：第三十六条第一款第（一）项；处罚条款：第六十九条第一款 责令立即改正，处三千元以上三万元以下罚款。　</w:t>
            </w:r>
          </w:p>
        </w:tc>
        <w:tc>
          <w:tcPr>
            <w:tcW w:w="851" w:type="dxa"/>
            <w:shd w:val="clear" w:color="auto" w:fill="auto"/>
            <w:vAlign w:val="center"/>
          </w:tcPr>
          <w:p w14:paraId="0217E7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3DF3DC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24DCC264">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1.同时存在第三十六条第一款第（一）、（二）、（三）、（四）、（六）项违法行为中2项行为的，系数为1-2；3项及以上行为的，系数为3-5；2．生活垃圾分类</w:t>
            </w:r>
            <w:r>
              <w:rPr>
                <w:rFonts w:asciiTheme="minorEastAsia" w:hAnsiTheme="minorEastAsia" w:eastAsiaTheme="minorEastAsia"/>
                <w:color w:val="auto"/>
                <w:sz w:val="15"/>
                <w:szCs w:val="15"/>
                <w:highlight w:val="none"/>
              </w:rPr>
              <w:t>管理责任人未履行法律规定</w:t>
            </w:r>
            <w:r>
              <w:rPr>
                <w:rFonts w:hint="eastAsia" w:asciiTheme="minorEastAsia" w:hAnsiTheme="minorEastAsia" w:eastAsiaTheme="minorEastAsia"/>
                <w:color w:val="auto"/>
                <w:sz w:val="15"/>
                <w:szCs w:val="15"/>
                <w:highlight w:val="none"/>
              </w:rPr>
              <w:t>责任</w:t>
            </w:r>
            <w:r>
              <w:rPr>
                <w:rFonts w:asciiTheme="minorEastAsia" w:hAnsiTheme="minorEastAsia" w:eastAsiaTheme="minorEastAsia"/>
                <w:color w:val="auto"/>
                <w:sz w:val="15"/>
                <w:szCs w:val="15"/>
                <w:highlight w:val="none"/>
              </w:rPr>
              <w:t>或</w:t>
            </w:r>
            <w:r>
              <w:rPr>
                <w:rFonts w:hint="eastAsia" w:asciiTheme="minorEastAsia" w:hAnsiTheme="minorEastAsia" w:eastAsiaTheme="minorEastAsia"/>
                <w:color w:val="auto"/>
                <w:sz w:val="15"/>
                <w:szCs w:val="15"/>
                <w:highlight w:val="none"/>
              </w:rPr>
              <w:t>因生活垃圾分类收集容器配备不足造成垃圾满冒或随意堆放造成环境秩序较严重影响的，系数为3-5</w:t>
            </w:r>
            <w:r>
              <w:rPr>
                <w:rFonts w:hint="eastAsia" w:asciiTheme="minorEastAsia" w:hAnsiTheme="minorEastAsia" w:eastAsiaTheme="minorEastAsia"/>
                <w:color w:val="auto"/>
                <w:sz w:val="15"/>
                <w:szCs w:val="15"/>
                <w:highlight w:val="none"/>
                <w:lang w:eastAsia="zh-CN"/>
              </w:rPr>
              <w:t>。</w:t>
            </w:r>
          </w:p>
          <w:p w14:paraId="4EAA7A9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1785" w:type="dxa"/>
            <w:shd w:val="clear" w:color="auto" w:fill="auto"/>
            <w:vAlign w:val="center"/>
          </w:tcPr>
          <w:p w14:paraId="5DCD3D9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3340B9C">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ED8A8A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33700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9D58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atLeast"/>
          <w:jc w:val="center"/>
        </w:trPr>
        <w:tc>
          <w:tcPr>
            <w:tcW w:w="940" w:type="dxa"/>
            <w:shd w:val="clear" w:color="auto" w:fill="auto"/>
            <w:vAlign w:val="center"/>
          </w:tcPr>
          <w:p w14:paraId="5B4563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19CA7D2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未开展宣传或未指定专人负责指导、监督垃圾分类工作</w:t>
            </w:r>
          </w:p>
        </w:tc>
        <w:tc>
          <w:tcPr>
            <w:tcW w:w="2789" w:type="dxa"/>
            <w:shd w:val="clear" w:color="auto" w:fill="auto"/>
            <w:vAlign w:val="center"/>
          </w:tcPr>
          <w:p w14:paraId="69278AE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违反条款：第三十六条第一款第（二）项；处罚条款：第六十九条第一款 责令立即改正，处三千元以上三万元以下罚款。　</w:t>
            </w:r>
          </w:p>
        </w:tc>
        <w:tc>
          <w:tcPr>
            <w:tcW w:w="851" w:type="dxa"/>
            <w:shd w:val="clear" w:color="auto" w:fill="auto"/>
            <w:vAlign w:val="center"/>
          </w:tcPr>
          <w:p w14:paraId="521D6C8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7D6AA1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39D08ED9">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245BA45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A0C1DD6">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73833A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0CA777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BCE7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4" w:hRule="atLeast"/>
          <w:jc w:val="center"/>
        </w:trPr>
        <w:tc>
          <w:tcPr>
            <w:tcW w:w="940" w:type="dxa"/>
            <w:shd w:val="clear" w:color="auto" w:fill="auto"/>
            <w:vAlign w:val="center"/>
          </w:tcPr>
          <w:p w14:paraId="5B1D2C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5B5AD38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未按规定设置生活垃圾分类收集容器</w:t>
            </w:r>
          </w:p>
        </w:tc>
        <w:tc>
          <w:tcPr>
            <w:tcW w:w="2789" w:type="dxa"/>
            <w:shd w:val="clear" w:color="auto" w:fill="auto"/>
            <w:vAlign w:val="center"/>
          </w:tcPr>
          <w:p w14:paraId="418D7FB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14:paraId="2B89F3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4A62F8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55EA1DA9">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6189862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3D1B737">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6B4E1C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212F9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5E50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3" w:hRule="atLeast"/>
          <w:jc w:val="center"/>
        </w:trPr>
        <w:tc>
          <w:tcPr>
            <w:tcW w:w="940" w:type="dxa"/>
            <w:shd w:val="clear" w:color="auto" w:fill="auto"/>
            <w:vAlign w:val="center"/>
          </w:tcPr>
          <w:p w14:paraId="737CC3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7A9810B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未按规定管护生活垃圾分类收集容器</w:t>
            </w:r>
          </w:p>
        </w:tc>
        <w:tc>
          <w:tcPr>
            <w:tcW w:w="2789" w:type="dxa"/>
            <w:shd w:val="clear" w:color="auto" w:fill="auto"/>
            <w:vAlign w:val="center"/>
          </w:tcPr>
          <w:p w14:paraId="5CD638D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14:paraId="4DF73FFB">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57DC8CFD">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4743812D">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884FD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37ABCC5">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0C3F58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7DFB54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8D3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1" w:hRule="atLeast"/>
          <w:jc w:val="center"/>
        </w:trPr>
        <w:tc>
          <w:tcPr>
            <w:tcW w:w="940" w:type="dxa"/>
            <w:shd w:val="clear" w:color="auto" w:fill="auto"/>
            <w:vAlign w:val="center"/>
          </w:tcPr>
          <w:p w14:paraId="31266F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5B8987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未明确生活垃圾投放的时间、地点</w:t>
            </w:r>
          </w:p>
        </w:tc>
        <w:tc>
          <w:tcPr>
            <w:tcW w:w="2789" w:type="dxa"/>
            <w:shd w:val="clear" w:color="auto" w:fill="auto"/>
            <w:vAlign w:val="center"/>
          </w:tcPr>
          <w:p w14:paraId="62CBEB0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14:paraId="005CE9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33B556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514EAD39">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674734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93F3016">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B8B3AE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16FEF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9C87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jc w:val="center"/>
        </w:trPr>
        <w:tc>
          <w:tcPr>
            <w:tcW w:w="940" w:type="dxa"/>
            <w:shd w:val="clear" w:color="auto" w:fill="auto"/>
            <w:vAlign w:val="center"/>
          </w:tcPr>
          <w:p w14:paraId="11140F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40C2C7C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分类管理责任人未分类收集、贮存生活垃圾</w:t>
            </w:r>
          </w:p>
        </w:tc>
        <w:tc>
          <w:tcPr>
            <w:tcW w:w="2789" w:type="dxa"/>
            <w:shd w:val="clear" w:color="auto" w:fill="auto"/>
            <w:vAlign w:val="center"/>
          </w:tcPr>
          <w:p w14:paraId="79AE72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14:paraId="791CF2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0BE1D4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6B813F0A">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235CA81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2860882">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684808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1005F1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509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5" w:hRule="atLeast"/>
          <w:jc w:val="center"/>
        </w:trPr>
        <w:tc>
          <w:tcPr>
            <w:tcW w:w="940" w:type="dxa"/>
            <w:shd w:val="clear" w:color="auto" w:fill="auto"/>
            <w:vAlign w:val="center"/>
          </w:tcPr>
          <w:p w14:paraId="4B9776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6784853E">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未及时制止翻拣、混合已分类生活垃圾的行为</w:t>
            </w:r>
          </w:p>
        </w:tc>
        <w:tc>
          <w:tcPr>
            <w:tcW w:w="2789" w:type="dxa"/>
            <w:shd w:val="clear" w:color="auto" w:fill="auto"/>
            <w:vAlign w:val="center"/>
          </w:tcPr>
          <w:p w14:paraId="19E9D6F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违反条款：第三十六条第一款第（六）项；处罚条款：第六十九条第一款 责令立即改正，处三千元以上三万元以下罚款。</w:t>
            </w:r>
          </w:p>
        </w:tc>
        <w:tc>
          <w:tcPr>
            <w:tcW w:w="851" w:type="dxa"/>
            <w:shd w:val="clear" w:color="auto" w:fill="auto"/>
            <w:vAlign w:val="center"/>
          </w:tcPr>
          <w:p w14:paraId="7B806FD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0187EC4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051DA413">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5D52D11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0E24E17">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3F64E9C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04F37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524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3" w:hRule="atLeast"/>
          <w:jc w:val="center"/>
        </w:trPr>
        <w:tc>
          <w:tcPr>
            <w:tcW w:w="940" w:type="dxa"/>
            <w:shd w:val="clear" w:color="auto" w:fill="auto"/>
            <w:vAlign w:val="center"/>
          </w:tcPr>
          <w:p w14:paraId="7A9B81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5E490A63">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将生活垃圾交由未经许可或者备案的企业和个人进行处置</w:t>
            </w:r>
          </w:p>
        </w:tc>
        <w:tc>
          <w:tcPr>
            <w:tcW w:w="2789" w:type="dxa"/>
            <w:shd w:val="clear" w:color="auto" w:fill="auto"/>
            <w:vAlign w:val="center"/>
          </w:tcPr>
          <w:p w14:paraId="03DB2B0A">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违反条款：第三十六条第一款第（五）项；处罚条款：第六十九条第二款 责令立即改正，处一万元以上十万元以下罚款。</w:t>
            </w:r>
          </w:p>
        </w:tc>
        <w:tc>
          <w:tcPr>
            <w:tcW w:w="851" w:type="dxa"/>
            <w:shd w:val="clear" w:color="auto" w:fill="auto"/>
            <w:vAlign w:val="center"/>
          </w:tcPr>
          <w:p w14:paraId="37466A4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7CC9E9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AAE3050">
            <w:pPr>
              <w:spacing w:line="240"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1.违法行为持续时间较长，系数为2-3；2</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垃圾产生量较大，系数为3-4；</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.造成环境秩序较严重影响的，</w:t>
            </w:r>
            <w:r>
              <w:rPr>
                <w:rFonts w:hint="eastAsia" w:asciiTheme="minorEastAsia" w:hAnsiTheme="minorEastAsia" w:eastAsiaTheme="minorEastAsia"/>
                <w:b w:val="0"/>
                <w:bCs w:val="0"/>
                <w:color w:val="auto"/>
                <w:sz w:val="15"/>
                <w:szCs w:val="15"/>
                <w:highlight w:val="none"/>
                <w:lang w:eastAsia="zh-CN"/>
              </w:rPr>
              <w:t>系数</w:t>
            </w:r>
            <w:r>
              <w:rPr>
                <w:rFonts w:hint="eastAsia" w:asciiTheme="minorEastAsia" w:hAnsiTheme="minorEastAsia" w:eastAsiaTheme="minorEastAsia"/>
                <w:b w:val="0"/>
                <w:bCs w:val="0"/>
                <w:color w:val="auto"/>
                <w:sz w:val="15"/>
                <w:szCs w:val="15"/>
                <w:highlight w:val="none"/>
                <w:lang w:val="en-US" w:eastAsia="zh-CN"/>
              </w:rPr>
              <w:t>5-9</w:t>
            </w:r>
            <w:r>
              <w:rPr>
                <w:rFonts w:hint="eastAsia" w:asciiTheme="minorEastAsia" w:hAnsiTheme="minorEastAsia" w:eastAsiaTheme="minorEastAsia"/>
                <w:b/>
                <w:bCs/>
                <w:color w:val="auto"/>
                <w:sz w:val="15"/>
                <w:szCs w:val="15"/>
                <w:highlight w:val="none"/>
                <w:lang w:val="en-US" w:eastAsia="zh-CN"/>
              </w:rPr>
              <w:t>。</w:t>
            </w:r>
          </w:p>
        </w:tc>
        <w:tc>
          <w:tcPr>
            <w:tcW w:w="1785" w:type="dxa"/>
            <w:shd w:val="clear" w:color="auto" w:fill="auto"/>
            <w:vAlign w:val="center"/>
          </w:tcPr>
          <w:p w14:paraId="22A8DAF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DDAB3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餐饮服务单位未按规定收集、交运、处理厨余垃圾的行为，优先适用</w:t>
            </w:r>
            <w:r>
              <w:rPr>
                <w:rFonts w:hint="eastAsia" w:asciiTheme="minorEastAsia" w:hAnsiTheme="minorEastAsia" w:eastAsiaTheme="minorEastAsia"/>
                <w:color w:val="auto"/>
                <w:sz w:val="15"/>
                <w:szCs w:val="15"/>
                <w:highlight w:val="none"/>
              </w:rPr>
              <w:t>第四十八条第二款的规定，依据第七十四条第一款予以处罚。</w:t>
            </w:r>
          </w:p>
        </w:tc>
        <w:tc>
          <w:tcPr>
            <w:tcW w:w="824" w:type="dxa"/>
            <w:shd w:val="clear" w:color="auto" w:fill="auto"/>
            <w:vAlign w:val="center"/>
          </w:tcPr>
          <w:p w14:paraId="4DB3159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D875E03">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6D1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1" w:hRule="atLeast"/>
          <w:jc w:val="center"/>
        </w:trPr>
        <w:tc>
          <w:tcPr>
            <w:tcW w:w="940" w:type="dxa"/>
            <w:shd w:val="clear" w:color="auto" w:fill="auto"/>
            <w:vAlign w:val="center"/>
          </w:tcPr>
          <w:p w14:paraId="107056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579C2714">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分类管理责任人未办理生活垃圾排放登记</w:t>
            </w:r>
          </w:p>
        </w:tc>
        <w:tc>
          <w:tcPr>
            <w:tcW w:w="2789" w:type="dxa"/>
            <w:shd w:val="clear" w:color="auto" w:fill="auto"/>
            <w:vAlign w:val="center"/>
          </w:tcPr>
          <w:p w14:paraId="48399A62">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　</w:t>
            </w:r>
          </w:p>
        </w:tc>
        <w:tc>
          <w:tcPr>
            <w:tcW w:w="851" w:type="dxa"/>
            <w:shd w:val="clear" w:color="auto" w:fill="auto"/>
            <w:vAlign w:val="center"/>
          </w:tcPr>
          <w:p w14:paraId="2E9EEDBB">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1000</w:t>
            </w:r>
          </w:p>
        </w:tc>
        <w:tc>
          <w:tcPr>
            <w:tcW w:w="840" w:type="dxa"/>
            <w:shd w:val="clear" w:color="auto" w:fill="auto"/>
            <w:vAlign w:val="center"/>
          </w:tcPr>
          <w:p w14:paraId="19B929A6">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8F0533D">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pacing w:val="-4"/>
                <w:sz w:val="15"/>
                <w:szCs w:val="15"/>
                <w:highlight w:val="none"/>
              </w:rPr>
              <w:t>造成环境秩序较严重影响的，系数</w:t>
            </w:r>
            <w:r>
              <w:rPr>
                <w:rFonts w:hint="eastAsia" w:asciiTheme="minorEastAsia" w:hAnsiTheme="minorEastAsia" w:eastAsiaTheme="minorEastAsia"/>
                <w:strike w:val="0"/>
                <w:dstrike w:val="0"/>
                <w:color w:val="auto"/>
                <w:spacing w:val="-4"/>
                <w:sz w:val="15"/>
                <w:szCs w:val="15"/>
                <w:highlight w:val="none"/>
                <w:lang w:val="en-US" w:eastAsia="zh-CN"/>
              </w:rPr>
              <w:t>2-4</w:t>
            </w:r>
            <w:r>
              <w:rPr>
                <w:rFonts w:hint="eastAsia" w:asciiTheme="minorEastAsia" w:hAnsiTheme="minorEastAsia" w:eastAsiaTheme="minorEastAsia"/>
                <w:color w:val="auto"/>
                <w:spacing w:val="-4"/>
                <w:sz w:val="15"/>
                <w:szCs w:val="15"/>
                <w:highlight w:val="none"/>
              </w:rPr>
              <w:t>。</w:t>
            </w:r>
          </w:p>
        </w:tc>
        <w:tc>
          <w:tcPr>
            <w:tcW w:w="1785" w:type="dxa"/>
            <w:shd w:val="clear" w:color="auto" w:fill="auto"/>
            <w:vAlign w:val="center"/>
          </w:tcPr>
          <w:p w14:paraId="36DF7ACF">
            <w:pPr>
              <w:spacing w:line="20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DF58315">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C491C91">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8253E46">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C880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5A94E0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69121F74">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分类管理责任人未如实办理生活垃圾排放登记</w:t>
            </w:r>
          </w:p>
        </w:tc>
        <w:tc>
          <w:tcPr>
            <w:tcW w:w="2789" w:type="dxa"/>
            <w:shd w:val="clear" w:color="auto" w:fill="auto"/>
            <w:vAlign w:val="center"/>
          </w:tcPr>
          <w:p w14:paraId="7DFBBB13">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w:t>
            </w:r>
          </w:p>
        </w:tc>
        <w:tc>
          <w:tcPr>
            <w:tcW w:w="851" w:type="dxa"/>
            <w:shd w:val="clear" w:color="auto" w:fill="auto"/>
            <w:vAlign w:val="center"/>
          </w:tcPr>
          <w:p w14:paraId="7096E9C7">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EC8990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E655D3B">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1.排放登记内容每缺少一项，系数加1；2</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pacing w:val="-4"/>
                <w:sz w:val="15"/>
                <w:szCs w:val="15"/>
                <w:highlight w:val="none"/>
                <w:lang w:eastAsia="zh-CN"/>
              </w:rPr>
              <w:t>登记</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3-4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D44431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51680BE">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F8A62A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4F5D239">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3F2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5" w:hRule="atLeast"/>
          <w:jc w:val="center"/>
        </w:trPr>
        <w:tc>
          <w:tcPr>
            <w:tcW w:w="940" w:type="dxa"/>
            <w:shd w:val="clear" w:color="auto" w:fill="auto"/>
            <w:vAlign w:val="center"/>
          </w:tcPr>
          <w:p w14:paraId="4DC4B1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EBF6C1F">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分类管理责任人未建立生活垃圾管理台账</w:t>
            </w:r>
          </w:p>
        </w:tc>
        <w:tc>
          <w:tcPr>
            <w:tcW w:w="2789" w:type="dxa"/>
            <w:shd w:val="clear" w:color="auto" w:fill="auto"/>
            <w:vAlign w:val="center"/>
          </w:tcPr>
          <w:p w14:paraId="59CC3911">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14:paraId="7AF6CD59">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1000</w:t>
            </w:r>
          </w:p>
        </w:tc>
        <w:tc>
          <w:tcPr>
            <w:tcW w:w="840" w:type="dxa"/>
            <w:shd w:val="clear" w:color="auto" w:fill="auto"/>
            <w:vAlign w:val="center"/>
          </w:tcPr>
          <w:p w14:paraId="194093E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F26EB32">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lang w:val="en-US" w:eastAsia="zh-CN"/>
              </w:rPr>
              <w:t>1</w:t>
            </w:r>
            <w:r>
              <w:rPr>
                <w:rFonts w:hint="eastAsia" w:asciiTheme="minorEastAsia" w:hAnsiTheme="minorEastAsia" w:eastAsiaTheme="minorEastAsia"/>
                <w:strike w:val="0"/>
                <w:dstrike w:val="0"/>
                <w:color w:val="auto"/>
                <w:sz w:val="15"/>
                <w:szCs w:val="15"/>
                <w:highlight w:val="none"/>
              </w:rPr>
              <w:t>.违法行为持续时间较长，垃圾产生量较</w:t>
            </w:r>
            <w:r>
              <w:rPr>
                <w:rFonts w:hint="eastAsia" w:asciiTheme="minorEastAsia" w:hAnsiTheme="minorEastAsia" w:eastAsiaTheme="minorEastAsia"/>
                <w:strike w:val="0"/>
                <w:dstrike w:val="0"/>
                <w:color w:val="auto"/>
                <w:spacing w:val="-4"/>
                <w:sz w:val="15"/>
                <w:szCs w:val="15"/>
                <w:highlight w:val="none"/>
              </w:rPr>
              <w:t>大，系数为2-4；</w:t>
            </w:r>
            <w:r>
              <w:rPr>
                <w:rFonts w:hint="eastAsia" w:asciiTheme="minorEastAsia" w:hAnsiTheme="minorEastAsia" w:eastAsiaTheme="minorEastAsia"/>
                <w:strike w:val="0"/>
                <w:dstrike w:val="0"/>
                <w:color w:val="auto"/>
                <w:spacing w:val="-4"/>
                <w:sz w:val="15"/>
                <w:szCs w:val="15"/>
                <w:highlight w:val="none"/>
                <w:lang w:val="en-US" w:eastAsia="zh-CN"/>
              </w:rPr>
              <w:t>2</w:t>
            </w:r>
            <w:r>
              <w:rPr>
                <w:rFonts w:hint="eastAsia" w:asciiTheme="minorEastAsia" w:hAnsiTheme="minorEastAsia" w:eastAsiaTheme="minorEastAsia"/>
                <w:strike w:val="0"/>
                <w:dstrike w:val="0"/>
                <w:color w:val="auto"/>
                <w:spacing w:val="-4"/>
                <w:sz w:val="15"/>
                <w:szCs w:val="15"/>
                <w:highlight w:val="none"/>
              </w:rPr>
              <w:t>.造成环境秩序较严重影响的，系数5-9。</w:t>
            </w:r>
          </w:p>
        </w:tc>
        <w:tc>
          <w:tcPr>
            <w:tcW w:w="1785" w:type="dxa"/>
            <w:shd w:val="clear" w:color="auto" w:fill="auto"/>
            <w:vAlign w:val="center"/>
          </w:tcPr>
          <w:p w14:paraId="1FA1653B">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C69D374">
            <w:pPr>
              <w:spacing w:line="232" w:lineRule="exact"/>
              <w:jc w:val="left"/>
              <w:rPr>
                <w:rFonts w:hint="default" w:cs="宋体" w:asciiTheme="minorEastAsia" w:hAnsiTheme="minorEastAsia" w:eastAsiaTheme="minorEastAsia"/>
                <w:color w:val="auto"/>
                <w:kern w:val="0"/>
                <w:sz w:val="15"/>
                <w:szCs w:val="15"/>
                <w:highlight w:val="none"/>
                <w:lang w:val="en-US" w:eastAsia="zh-CN"/>
              </w:rPr>
            </w:pPr>
          </w:p>
        </w:tc>
        <w:tc>
          <w:tcPr>
            <w:tcW w:w="824" w:type="dxa"/>
            <w:shd w:val="clear" w:color="auto" w:fill="auto"/>
            <w:vAlign w:val="center"/>
          </w:tcPr>
          <w:p w14:paraId="026929F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33594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1333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2" w:hRule="atLeast"/>
          <w:jc w:val="center"/>
        </w:trPr>
        <w:tc>
          <w:tcPr>
            <w:tcW w:w="940" w:type="dxa"/>
            <w:shd w:val="clear" w:color="auto" w:fill="auto"/>
            <w:vAlign w:val="center"/>
          </w:tcPr>
          <w:p w14:paraId="25B615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004F25BB">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分类管理责任人未如实记录生活垃圾排放情况</w:t>
            </w:r>
          </w:p>
        </w:tc>
        <w:tc>
          <w:tcPr>
            <w:tcW w:w="2789" w:type="dxa"/>
            <w:shd w:val="clear" w:color="auto" w:fill="auto"/>
            <w:vAlign w:val="center"/>
          </w:tcPr>
          <w:p w14:paraId="5A0DEE59">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14:paraId="545CC777">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D54B36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36C9E0A">
            <w:pPr>
              <w:spacing w:line="200" w:lineRule="exact"/>
              <w:rPr>
                <w:rFonts w:hint="default" w:asciiTheme="minorEastAsia" w:hAnsiTheme="minorEastAsia" w:eastAsiaTheme="minorEastAsia"/>
                <w:color w:val="auto"/>
                <w:sz w:val="15"/>
                <w:szCs w:val="15"/>
                <w:highlight w:val="none"/>
                <w:lang w:val="en-US"/>
              </w:rPr>
            </w:pPr>
            <w:r>
              <w:rPr>
                <w:rFonts w:hint="eastAsia" w:asciiTheme="minorEastAsia" w:hAnsiTheme="minorEastAsia" w:eastAsiaTheme="minorEastAsia"/>
                <w:color w:val="auto"/>
                <w:sz w:val="15"/>
                <w:szCs w:val="15"/>
                <w:highlight w:val="none"/>
              </w:rPr>
              <w:t>1.台账未记录实际产生的生活垃圾的种类、数量、运输者、去向等情况，系数为记录内容</w:t>
            </w:r>
            <w:r>
              <w:rPr>
                <w:rFonts w:asciiTheme="minorEastAsia" w:hAnsiTheme="minorEastAsia" w:eastAsiaTheme="minorEastAsia"/>
                <w:color w:val="auto"/>
                <w:sz w:val="15"/>
                <w:szCs w:val="15"/>
                <w:highlight w:val="none"/>
              </w:rPr>
              <w:t>每</w:t>
            </w:r>
            <w:r>
              <w:rPr>
                <w:rFonts w:hint="eastAsia" w:asciiTheme="minorEastAsia" w:hAnsiTheme="minorEastAsia" w:eastAsiaTheme="minorEastAsia"/>
                <w:color w:val="auto"/>
                <w:sz w:val="15"/>
                <w:szCs w:val="15"/>
                <w:highlight w:val="none"/>
              </w:rPr>
              <w:t>缺少1项</w:t>
            </w:r>
            <w:r>
              <w:rPr>
                <w:rFonts w:asciiTheme="minorEastAsia" w:hAnsiTheme="minorEastAsia" w:eastAsiaTheme="minorEastAsia"/>
                <w:color w:val="auto"/>
                <w:sz w:val="15"/>
                <w:szCs w:val="15"/>
                <w:highlight w:val="none"/>
              </w:rPr>
              <w:t>系数加</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strike w:val="0"/>
                <w:dstrike w:val="0"/>
                <w:color w:val="auto"/>
                <w:sz w:val="15"/>
                <w:szCs w:val="15"/>
                <w:highlight w:val="none"/>
              </w:rPr>
              <w:t>2.</w:t>
            </w:r>
            <w:r>
              <w:rPr>
                <w:rFonts w:hint="eastAsia" w:asciiTheme="minorEastAsia" w:hAnsiTheme="minorEastAsia" w:eastAsiaTheme="minorEastAsia"/>
                <w:color w:val="auto"/>
                <w:spacing w:val="-4"/>
                <w:sz w:val="15"/>
                <w:szCs w:val="15"/>
                <w:highlight w:val="none"/>
                <w:lang w:eastAsia="zh-CN"/>
              </w:rPr>
              <w:t>记录</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56343646">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tcPr>
          <w:p w14:paraId="53D24EC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6AB895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FF3870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8E9D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74" w:hRule="atLeast"/>
          <w:jc w:val="center"/>
        </w:trPr>
        <w:tc>
          <w:tcPr>
            <w:tcW w:w="940" w:type="dxa"/>
            <w:shd w:val="clear" w:color="auto" w:fill="auto"/>
            <w:vAlign w:val="center"/>
          </w:tcPr>
          <w:p w14:paraId="0257BF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04FF97F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收集、运输单位未按时、分类收集、运输生活垃圾</w:t>
            </w:r>
          </w:p>
        </w:tc>
        <w:tc>
          <w:tcPr>
            <w:tcW w:w="2789" w:type="dxa"/>
            <w:shd w:val="clear" w:color="auto" w:fill="auto"/>
            <w:vAlign w:val="center"/>
          </w:tcPr>
          <w:p w14:paraId="6ED60F9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14:paraId="2A9AC4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58DA7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21D73EC">
            <w:pPr>
              <w:spacing w:line="232" w:lineRule="exact"/>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1.未按时、分类收运生活垃圾的，系数为0-1；2.违法行为持续时间较长；收集、运输垃圾量较大，系数为1-2；3.造成环境秩序较严重影响的</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系数为1-2。</w:t>
            </w:r>
          </w:p>
        </w:tc>
        <w:tc>
          <w:tcPr>
            <w:tcW w:w="1785" w:type="dxa"/>
            <w:shd w:val="clear" w:color="auto" w:fill="auto"/>
            <w:vAlign w:val="center"/>
          </w:tcPr>
          <w:p w14:paraId="3FAA89D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2209239">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1BF4C6F7">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3845FC08">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14:paraId="1689D2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A4D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9" w:hRule="atLeast"/>
          <w:jc w:val="center"/>
        </w:trPr>
        <w:tc>
          <w:tcPr>
            <w:tcW w:w="940" w:type="dxa"/>
            <w:shd w:val="clear" w:color="auto" w:fill="auto"/>
            <w:vAlign w:val="center"/>
          </w:tcPr>
          <w:p w14:paraId="7112677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286CEFA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生活垃圾收集工具、运输车辆、人员不符合要求</w:t>
            </w:r>
          </w:p>
        </w:tc>
        <w:tc>
          <w:tcPr>
            <w:tcW w:w="2789" w:type="dxa"/>
            <w:shd w:val="clear" w:color="auto" w:fill="auto"/>
            <w:vAlign w:val="center"/>
          </w:tcPr>
          <w:p w14:paraId="143C45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14:paraId="492136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5FF06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B2D1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1.工具、车辆、人员其中两类不符合要求的，系数1；2.工具、车辆、人员都不符合要求的，系数2。</w:t>
            </w:r>
          </w:p>
        </w:tc>
        <w:tc>
          <w:tcPr>
            <w:tcW w:w="1785" w:type="dxa"/>
            <w:shd w:val="clear" w:color="auto" w:fill="auto"/>
            <w:vAlign w:val="center"/>
          </w:tcPr>
          <w:p w14:paraId="00C5ABF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A9C233A">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1.造成泄漏遗撒的，按照专项案由从重处罚。</w:t>
            </w:r>
          </w:p>
          <w:p w14:paraId="6C9AA2FF">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25DA6967">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41123C1C">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14:paraId="5FF343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C7E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14:paraId="7E0E58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0CC28EA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收集、运输单位未按要求将生活垃圾运输至集中收集设施或者转运、处理设施</w:t>
            </w:r>
          </w:p>
        </w:tc>
        <w:tc>
          <w:tcPr>
            <w:tcW w:w="2789" w:type="dxa"/>
            <w:vMerge w:val="restart"/>
            <w:shd w:val="clear" w:color="auto" w:fill="auto"/>
            <w:vAlign w:val="center"/>
          </w:tcPr>
          <w:p w14:paraId="43AB46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14:paraId="75E143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vMerge w:val="restart"/>
            <w:shd w:val="clear" w:color="auto" w:fill="auto"/>
            <w:vAlign w:val="center"/>
          </w:tcPr>
          <w:p w14:paraId="25A39E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90B87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1.违法行为持续时间较长，系数为2-3；2.垃圾运输量较大，系数为3-5；</w:t>
            </w:r>
            <w:r>
              <w:rPr>
                <w:rFonts w:asciiTheme="minorEastAsia" w:hAnsiTheme="minorEastAsia" w:eastAsiaTheme="minorEastAsia"/>
                <w:color w:val="auto"/>
                <w:sz w:val="15"/>
                <w:szCs w:val="15"/>
                <w:highlight w:val="none"/>
              </w:rPr>
              <w:t>3.</w:t>
            </w:r>
            <w:r>
              <w:rPr>
                <w:rFonts w:hint="eastAsia" w:asciiTheme="minorEastAsia" w:hAnsiTheme="minorEastAsia" w:eastAsiaTheme="minorEastAsia"/>
                <w:color w:val="auto"/>
                <w:sz w:val="15"/>
                <w:szCs w:val="15"/>
                <w:highlight w:val="none"/>
              </w:rPr>
              <w:t>造成环境秩序较严重影响的，系数6-9。</w:t>
            </w:r>
          </w:p>
        </w:tc>
        <w:tc>
          <w:tcPr>
            <w:tcW w:w="1785" w:type="dxa"/>
            <w:vMerge w:val="restart"/>
            <w:shd w:val="clear" w:color="auto" w:fill="auto"/>
            <w:vAlign w:val="center"/>
          </w:tcPr>
          <w:p w14:paraId="610ED1F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6D73C9A4">
            <w:pPr>
              <w:numPr>
                <w:ilvl w:val="0"/>
                <w:numId w:val="1"/>
              </w:num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326D1B4B">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716820A6">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423D79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0591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6" w:hRule="atLeast"/>
          <w:jc w:val="center"/>
        </w:trPr>
        <w:tc>
          <w:tcPr>
            <w:tcW w:w="940" w:type="dxa"/>
            <w:shd w:val="clear" w:color="auto" w:fill="auto"/>
            <w:vAlign w:val="center"/>
          </w:tcPr>
          <w:p w14:paraId="261B8DA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23DF87D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收集、运输单位将生活垃圾混装混运</w:t>
            </w:r>
          </w:p>
        </w:tc>
        <w:tc>
          <w:tcPr>
            <w:tcW w:w="2789" w:type="dxa"/>
            <w:vMerge w:val="continue"/>
            <w:shd w:val="clear" w:color="auto" w:fill="auto"/>
            <w:vAlign w:val="center"/>
          </w:tcPr>
          <w:p w14:paraId="35DEB920">
            <w:pPr>
              <w:spacing w:line="232" w:lineRule="exact"/>
              <w:rPr>
                <w:rFonts w:asciiTheme="minorEastAsia" w:hAnsiTheme="minorEastAsia" w:eastAsiaTheme="minorEastAsia"/>
                <w:color w:val="auto"/>
                <w:sz w:val="15"/>
                <w:szCs w:val="15"/>
                <w:highlight w:val="none"/>
              </w:rPr>
            </w:pPr>
          </w:p>
        </w:tc>
        <w:tc>
          <w:tcPr>
            <w:tcW w:w="851" w:type="dxa"/>
            <w:vMerge w:val="continue"/>
            <w:shd w:val="clear" w:color="auto" w:fill="auto"/>
            <w:vAlign w:val="center"/>
          </w:tcPr>
          <w:p w14:paraId="291C64E9">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14:paraId="6360D38E">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F928E3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1.将厨余垃圾混装混运，系数为1；</w:t>
            </w:r>
          </w:p>
          <w:p w14:paraId="695F51A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2.将有害垃圾混装混运，系数为2；</w:t>
            </w:r>
          </w:p>
          <w:p w14:paraId="397C64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3.混装混运生活垃圾总量较大、违法行为持续时间较长，系数3-5；</w:t>
            </w:r>
          </w:p>
          <w:p w14:paraId="5DCE142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p>
        </w:tc>
        <w:tc>
          <w:tcPr>
            <w:tcW w:w="1785" w:type="dxa"/>
            <w:vMerge w:val="continue"/>
            <w:shd w:val="clear" w:color="auto" w:fill="auto"/>
            <w:vAlign w:val="center"/>
          </w:tcPr>
          <w:p w14:paraId="5765A1AC">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179B5969">
            <w:pPr>
              <w:spacing w:line="232" w:lineRule="exact"/>
              <w:rPr>
                <w:rFonts w:cs="宋体" w:asciiTheme="minorEastAsia" w:hAnsiTheme="minorEastAsia" w:eastAsiaTheme="minorEastAsia"/>
                <w:b w:val="0"/>
                <w:bCs w:val="0"/>
                <w:color w:val="auto"/>
                <w:kern w:val="0"/>
                <w:sz w:val="15"/>
                <w:szCs w:val="15"/>
                <w:highlight w:val="none"/>
              </w:rPr>
            </w:pPr>
          </w:p>
        </w:tc>
        <w:tc>
          <w:tcPr>
            <w:tcW w:w="824" w:type="dxa"/>
            <w:shd w:val="clear" w:color="auto" w:fill="auto"/>
            <w:vAlign w:val="center"/>
          </w:tcPr>
          <w:p w14:paraId="445D3955">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23D2D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F205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4" w:hRule="atLeast"/>
          <w:jc w:val="center"/>
        </w:trPr>
        <w:tc>
          <w:tcPr>
            <w:tcW w:w="940" w:type="dxa"/>
            <w:shd w:val="clear" w:color="auto" w:fill="auto"/>
            <w:vAlign w:val="center"/>
          </w:tcPr>
          <w:p w14:paraId="784EDB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5A31A5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收集、运输单位随意倾倒、丢弃、遗撒、堆放生活垃圾</w:t>
            </w:r>
          </w:p>
        </w:tc>
        <w:tc>
          <w:tcPr>
            <w:tcW w:w="2789" w:type="dxa"/>
            <w:shd w:val="clear" w:color="auto" w:fill="auto"/>
            <w:vAlign w:val="center"/>
          </w:tcPr>
          <w:p w14:paraId="3DEB9BA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14:paraId="76061D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2F5596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4F22E24">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p>
          <w:p w14:paraId="3A06E68D">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2.垃圾占地面积在5㎡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p w14:paraId="505FB707">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耕地、公厕、河道、铁路、轨道交通、桥下空间等公共场所及周边</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w:t>
            </w:r>
            <w:r>
              <w:rPr>
                <w:rFonts w:hint="eastAsia" w:cs="宋体" w:asciiTheme="minorEastAsia" w:hAnsiTheme="minorEastAsia" w:eastAsiaTheme="minorEastAsia"/>
                <w:color w:val="auto"/>
                <w:kern w:val="0"/>
                <w:sz w:val="15"/>
                <w:szCs w:val="15"/>
                <w:highlight w:val="none"/>
                <w:lang w:eastAsia="zh-CN"/>
              </w:rPr>
              <w:t>、石油长输管道、供水、排水、电力、通信</w:t>
            </w:r>
            <w:r>
              <w:rPr>
                <w:rFonts w:hint="eastAsia" w:cs="宋体" w:asciiTheme="minorEastAsia" w:hAnsiTheme="minorEastAsia" w:eastAsiaTheme="minorEastAsia"/>
                <w:color w:val="auto"/>
                <w:kern w:val="0"/>
                <w:sz w:val="15"/>
                <w:szCs w:val="15"/>
                <w:highlight w:val="none"/>
              </w:rPr>
              <w:t>等公用管道和设施保护（管理）范围的，系数为3；</w:t>
            </w:r>
          </w:p>
          <w:p w14:paraId="7871800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C119DC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14:paraId="2C66D4D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3FAAB9C">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70D0C03">
            <w:pPr>
              <w:spacing w:line="232" w:lineRule="exact"/>
              <w:rPr>
                <w:rFonts w:hint="eastAsia"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14:paraId="6ED536E9">
            <w:pPr>
              <w:pStyle w:val="8"/>
              <w:rPr>
                <w:color w:val="auto"/>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36D23251">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45228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A65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4" w:hRule="atLeast"/>
          <w:jc w:val="center"/>
        </w:trPr>
        <w:tc>
          <w:tcPr>
            <w:tcW w:w="940" w:type="dxa"/>
            <w:shd w:val="clear" w:color="auto" w:fill="auto"/>
            <w:vAlign w:val="center"/>
          </w:tcPr>
          <w:p w14:paraId="312C404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212067D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收集、运输单位未落实生活垃圾管理台</w:t>
            </w:r>
            <w:r>
              <w:rPr>
                <w:rFonts w:hint="eastAsia" w:asciiTheme="minorEastAsia" w:hAnsiTheme="minorEastAsia" w:eastAsiaTheme="minorEastAsia"/>
                <w:color w:val="auto"/>
                <w:sz w:val="15"/>
                <w:szCs w:val="15"/>
                <w:highlight w:val="none"/>
                <w:shd w:val="clear" w:fill="FF0000"/>
                <w:lang w:eastAsia="zh-CN"/>
              </w:rPr>
              <w:t>账</w:t>
            </w:r>
            <w:r>
              <w:rPr>
                <w:rFonts w:hint="eastAsia" w:asciiTheme="minorEastAsia" w:hAnsiTheme="minorEastAsia" w:eastAsiaTheme="minorEastAsia"/>
                <w:color w:val="auto"/>
                <w:sz w:val="15"/>
                <w:szCs w:val="15"/>
                <w:highlight w:val="none"/>
              </w:rPr>
              <w:t>制度</w:t>
            </w:r>
          </w:p>
        </w:tc>
        <w:tc>
          <w:tcPr>
            <w:tcW w:w="2789" w:type="dxa"/>
            <w:shd w:val="clear" w:color="auto" w:fill="auto"/>
            <w:vAlign w:val="center"/>
          </w:tcPr>
          <w:p w14:paraId="458C48A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14:paraId="1DD522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E79CE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84EF2E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1.已建立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而记录内容不完整的，系数为0-</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；2.未建立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的</w:t>
            </w:r>
            <w:r>
              <w:rPr>
                <w:rFonts w:hint="eastAsia" w:cs="仿宋_GB2312" w:asciiTheme="minorEastAsia" w:hAnsiTheme="minorEastAsia" w:eastAsiaTheme="minorEastAsia"/>
                <w:color w:val="auto"/>
                <w:kern w:val="0"/>
                <w:sz w:val="15"/>
                <w:szCs w:val="15"/>
                <w:highlight w:val="none"/>
              </w:rPr>
              <w:t>，系数为3-</w:t>
            </w:r>
            <w:r>
              <w:rPr>
                <w:rFonts w:cs="仿宋_GB2312"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；3.台账记录存在弄虚作假或其它较严重影响的情形，系数7-9。</w:t>
            </w:r>
          </w:p>
        </w:tc>
        <w:tc>
          <w:tcPr>
            <w:tcW w:w="1785" w:type="dxa"/>
            <w:shd w:val="clear" w:color="auto" w:fill="auto"/>
            <w:vAlign w:val="center"/>
          </w:tcPr>
          <w:p w14:paraId="10AED70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58663A4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34557FA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7869C241">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0589E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F69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5" w:hRule="atLeast"/>
          <w:jc w:val="center"/>
        </w:trPr>
        <w:tc>
          <w:tcPr>
            <w:tcW w:w="940" w:type="dxa"/>
            <w:shd w:val="clear" w:color="auto" w:fill="auto"/>
            <w:vAlign w:val="center"/>
          </w:tcPr>
          <w:p w14:paraId="1CF128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14:paraId="38FE2BA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未按规定接收、分类处理生活垃圾</w:t>
            </w:r>
          </w:p>
        </w:tc>
        <w:tc>
          <w:tcPr>
            <w:tcW w:w="2789" w:type="dxa"/>
            <w:shd w:val="clear" w:color="auto" w:fill="auto"/>
            <w:vAlign w:val="center"/>
          </w:tcPr>
          <w:p w14:paraId="29458C3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违反条款：第四十六条第一款；处罚条款：第七十二条 责令限期改正，处五万元以上十万元以下罚款；情节严重的，由城市管理综合执法部门吊销生活垃圾处理经营许可证或者渣土消纳场所许可证。</w:t>
            </w:r>
          </w:p>
        </w:tc>
        <w:tc>
          <w:tcPr>
            <w:tcW w:w="851" w:type="dxa"/>
            <w:shd w:val="clear" w:color="auto" w:fill="auto"/>
            <w:vAlign w:val="center"/>
          </w:tcPr>
          <w:p w14:paraId="51FF3A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5A7BF3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BA0768">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w:t>
            </w:r>
            <w:r>
              <w:rPr>
                <w:rFonts w:hint="eastAsia" w:cs="宋体" w:asciiTheme="minorEastAsia" w:hAnsiTheme="minorEastAsia" w:eastAsiaTheme="minorEastAsia"/>
                <w:color w:val="auto"/>
                <w:kern w:val="0"/>
                <w:sz w:val="15"/>
                <w:szCs w:val="15"/>
                <w:highlight w:val="none"/>
                <w:lang w:val="en-US" w:eastAsia="zh-CN"/>
              </w:rPr>
              <w:t>的，系数1。</w:t>
            </w:r>
          </w:p>
        </w:tc>
        <w:tc>
          <w:tcPr>
            <w:tcW w:w="1785" w:type="dxa"/>
            <w:shd w:val="clear" w:color="auto" w:fill="auto"/>
            <w:vAlign w:val="center"/>
          </w:tcPr>
          <w:p w14:paraId="213A4A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2D31FFE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F4371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E0F7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14:paraId="0313901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shd w:val="clear" w:color="auto" w:fill="auto"/>
            <w:vAlign w:val="center"/>
          </w:tcPr>
          <w:p w14:paraId="5BF2F57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未按规定交运、处理建筑垃圾</w:t>
            </w:r>
          </w:p>
        </w:tc>
        <w:tc>
          <w:tcPr>
            <w:tcW w:w="2789" w:type="dxa"/>
            <w:shd w:val="clear" w:color="auto" w:fill="auto"/>
            <w:vAlign w:val="center"/>
          </w:tcPr>
          <w:p w14:paraId="7D07CDD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违反条款：第四十七条第一款；处罚条款：第七十三条 责令限期改正，处一万元以上十万元以下罚款。</w:t>
            </w:r>
          </w:p>
        </w:tc>
        <w:tc>
          <w:tcPr>
            <w:tcW w:w="851" w:type="dxa"/>
            <w:shd w:val="clear" w:color="auto" w:fill="auto"/>
            <w:vAlign w:val="center"/>
          </w:tcPr>
          <w:p w14:paraId="200946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94A50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AA42A4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违法行为持续时间较长、建筑垃圾产生量较大、造成环境秩序较严重影响的，系数4-9。</w:t>
            </w:r>
          </w:p>
        </w:tc>
        <w:tc>
          <w:tcPr>
            <w:tcW w:w="1785" w:type="dxa"/>
            <w:shd w:val="clear" w:color="auto" w:fill="auto"/>
            <w:vAlign w:val="center"/>
          </w:tcPr>
          <w:p w14:paraId="3A14E1E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A38BF9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eastAsia="zh-CN"/>
              </w:rPr>
              <w:t>本案由适用于建设工程的建设单位、拆除工程的承担单位；涉及施工单位</w:t>
            </w:r>
            <w:r>
              <w:rPr>
                <w:rFonts w:hint="eastAsia" w:asciiTheme="minorEastAsia" w:hAnsiTheme="minorEastAsia" w:eastAsiaTheme="minorEastAsia"/>
                <w:color w:val="auto"/>
                <w:sz w:val="15"/>
                <w:szCs w:val="15"/>
                <w:highlight w:val="none"/>
              </w:rPr>
              <w:t>未按规定交运、处理建筑垃圾</w:t>
            </w:r>
            <w:r>
              <w:rPr>
                <w:rFonts w:hint="eastAsia" w:cs="宋体" w:asciiTheme="minorEastAsia" w:hAnsiTheme="minorEastAsia" w:eastAsiaTheme="minorEastAsia"/>
                <w:b w:val="0"/>
                <w:bCs w:val="0"/>
                <w:color w:val="auto"/>
                <w:kern w:val="0"/>
                <w:sz w:val="15"/>
                <w:szCs w:val="15"/>
                <w:highlight w:val="none"/>
                <w:lang w:eastAsia="zh-CN"/>
              </w:rPr>
              <w:t>的，可适用《北京市建筑垃圾处置管理规定》中“施工单位未按照规定对施工过程中产生的建筑垃圾进行资源化利用或者处置”等案由。</w:t>
            </w:r>
          </w:p>
        </w:tc>
        <w:tc>
          <w:tcPr>
            <w:tcW w:w="824" w:type="dxa"/>
            <w:shd w:val="clear" w:color="auto" w:fill="auto"/>
            <w:vAlign w:val="center"/>
          </w:tcPr>
          <w:p w14:paraId="0EC8FC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298D94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AEC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91" w:hRule="atLeast"/>
          <w:jc w:val="center"/>
        </w:trPr>
        <w:tc>
          <w:tcPr>
            <w:tcW w:w="940" w:type="dxa"/>
            <w:shd w:val="clear" w:color="auto" w:fill="auto"/>
            <w:vAlign w:val="center"/>
          </w:tcPr>
          <w:p w14:paraId="3E18AA7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14:paraId="6BBE677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餐饮服务单位未按规定收集、处理厨余垃圾</w:t>
            </w:r>
          </w:p>
        </w:tc>
        <w:tc>
          <w:tcPr>
            <w:tcW w:w="2789" w:type="dxa"/>
            <w:shd w:val="clear" w:color="auto" w:fill="auto"/>
            <w:vAlign w:val="center"/>
          </w:tcPr>
          <w:p w14:paraId="23CB6F0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违反条款：第四十八条第二款；处罚条款：第七十四条第一款 处十万元以上一百万元以下罚款，没收违法所得。</w:t>
            </w:r>
          </w:p>
        </w:tc>
        <w:tc>
          <w:tcPr>
            <w:tcW w:w="851" w:type="dxa"/>
            <w:shd w:val="clear" w:color="auto" w:fill="auto"/>
            <w:vAlign w:val="center"/>
          </w:tcPr>
          <w:p w14:paraId="4E98396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051015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F8383B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14:paraId="3E58219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6B6140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5BA8C4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19077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4F02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E82FC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14:paraId="58C5A389">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无资质单位和个人擅自收集、运输厨余垃圾</w:t>
            </w:r>
          </w:p>
        </w:tc>
        <w:tc>
          <w:tcPr>
            <w:tcW w:w="2789" w:type="dxa"/>
            <w:shd w:val="clear" w:color="auto" w:fill="auto"/>
            <w:vAlign w:val="center"/>
          </w:tcPr>
          <w:p w14:paraId="2385A278">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14:paraId="70C6A697">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006153C">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A57A888">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收集、运输厨余垃圾总量较大、持续时间较长，系数2-5；2.对环境秩序造成较严重影响的，系数6-9；3.未经无害化处理用于饲养畜禽的，系数6-9；4.将收集、运输的废弃油脂用于生产“地沟油”的，系数6-9。</w:t>
            </w:r>
          </w:p>
        </w:tc>
        <w:tc>
          <w:tcPr>
            <w:tcW w:w="1785" w:type="dxa"/>
            <w:shd w:val="clear" w:color="auto" w:fill="auto"/>
            <w:vAlign w:val="center"/>
          </w:tcPr>
          <w:p w14:paraId="18D3B6D9">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336B0B2">
            <w:pPr>
              <w:spacing w:line="193" w:lineRule="exact"/>
              <w:rPr>
                <w:rFonts w:cs="宋体" w:asciiTheme="minorEastAsia" w:hAnsiTheme="minorEastAsia" w:eastAsiaTheme="minorEastAsia"/>
                <w:color w:val="auto"/>
                <w:kern w:val="0"/>
                <w:sz w:val="14"/>
                <w:szCs w:val="14"/>
                <w:highlight w:val="none"/>
              </w:rPr>
            </w:pPr>
          </w:p>
        </w:tc>
        <w:tc>
          <w:tcPr>
            <w:tcW w:w="824" w:type="dxa"/>
            <w:shd w:val="clear" w:color="auto" w:fill="auto"/>
            <w:vAlign w:val="center"/>
          </w:tcPr>
          <w:p w14:paraId="5DAA68A6">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A64E5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A1A3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470194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2416D961">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集中转运、处理设施的运行管理单位未按规定和标准处理生活垃圾</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1D9197B5">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F161290">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BFC8AE2">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445EAD09">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处理生活垃圾总量较大、持续时间较长、对环境秩序造成较严重影响的，系数2-3。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49D1CE5B">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DC114FA">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69313A1B">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4"/>
                <w:szCs w:val="14"/>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37FA7F9D">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73A38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5AB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4"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144354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7831C3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生活垃圾集中转运、处理设施排放未达标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769A1DB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违反条款：第五十二条第一款第（二）项；处罚条款：第七十五条第一款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6F033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A557D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2F9067B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处理生活垃圾总量较大、持续时间较长，系数2-3；</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A9EB60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8C0B008">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36C98AF9">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091635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DD06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0DF303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5E1D0979">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未按要求对生活垃圾等处理过程中常规参数进行检测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4C85B86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1671DB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BE2C06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5B993C9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1.未建立检测档案，系数为0-2； </w:t>
            </w:r>
          </w:p>
          <w:p w14:paraId="4463781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2.未设置化验室或者委托专业化验机构，对生活垃圾、渗沥液等处理过程中常规参数进行检测，系数为3-6；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95DBA79">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081A74DC">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06B83516">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031BCD4">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6253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7D12E4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05B2C88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未按要求对生活垃圾处理设施相关指标进行检测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7173D2E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7A041F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E5291C8">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3C90F618">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1.未对生活垃圾处理设施相关指标进行检测，系数为0-2； 2.未按照要求建设在线监管系统，系数为3-6；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69CF2922">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5024AFB">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2E3E8833">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3D7FF8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31C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6F5228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1884960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未按要求传送生活垃圾处理设施相关检测指标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71F44AB9">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EA75D8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B7F3B6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304EFCCF">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1.未将检测数据传送至生活垃圾管理信息系统，系数为0-2；</w:t>
            </w:r>
            <w:r>
              <w:rPr>
                <w:rFonts w:hint="eastAsia" w:cs="宋体" w:asciiTheme="minorEastAsia" w:hAnsiTheme="minorEastAsia" w:eastAsiaTheme="minorEastAsia"/>
                <w:color w:val="auto"/>
                <w:kern w:val="0"/>
                <w:sz w:val="15"/>
                <w:szCs w:val="15"/>
                <w:highlight w:val="none"/>
              </w:rPr>
              <w:t>2.长期未按要求传送，未如实传送数据的，系数3-6；</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78D230D">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4CB422C">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4194D0EE">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04DB00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C1C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1"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438446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33</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615F7FD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未落实生活垃圾处理台</w:t>
            </w:r>
            <w:r>
              <w:rPr>
                <w:rFonts w:hint="eastAsia" w:asciiTheme="minorEastAsia" w:hAnsiTheme="minorEastAsia" w:eastAsiaTheme="minorEastAsia"/>
                <w:color w:val="auto"/>
                <w:sz w:val="15"/>
                <w:szCs w:val="15"/>
                <w:highlight w:val="none"/>
                <w:lang w:eastAsia="zh-CN"/>
              </w:rPr>
              <w:t>账</w:t>
            </w:r>
            <w:r>
              <w:rPr>
                <w:rFonts w:hint="eastAsia" w:asciiTheme="minorEastAsia" w:hAnsiTheme="minorEastAsia" w:eastAsiaTheme="minorEastAsia"/>
                <w:color w:val="auto"/>
                <w:sz w:val="15"/>
                <w:szCs w:val="15"/>
                <w:highlight w:val="none"/>
              </w:rPr>
              <w:t>制度</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10379616">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违反条款：第五十二条第一款第（五）项；处罚条款：第七十五条第三款 责令限期改正，处一千元以上一万元以下罚款；情节严重的，由城市管理综合执法部门吊销生活垃圾处理经营许可证。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2ED9E7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A6C76F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3B4B863A">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 xml:space="preserve">1.未按照要求向相关管理部门报送数据、报表以及相关情况，系数为0-2； 2.未建立生活垃圾处理台账，系数为3-6； </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40DA7A7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6DDFC519">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1AB72FA4">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1631E7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FE4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tcBorders>
              <w:top w:val="single" w:color="auto" w:sz="4" w:space="0"/>
              <w:left w:val="single" w:color="auto" w:sz="4" w:space="0"/>
              <w:right w:val="single" w:color="auto" w:sz="4" w:space="0"/>
            </w:tcBorders>
            <w:shd w:val="clear" w:color="auto" w:fill="auto"/>
            <w:vAlign w:val="center"/>
          </w:tcPr>
          <w:p w14:paraId="094CD0A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34</w:t>
            </w:r>
          </w:p>
        </w:tc>
        <w:tc>
          <w:tcPr>
            <w:tcW w:w="1500" w:type="dxa"/>
            <w:tcBorders>
              <w:top w:val="single" w:color="auto" w:sz="4" w:space="0"/>
              <w:left w:val="single" w:color="auto" w:sz="4" w:space="0"/>
              <w:right w:val="single" w:color="auto" w:sz="4" w:space="0"/>
            </w:tcBorders>
            <w:shd w:val="clear" w:color="auto" w:fill="auto"/>
            <w:vAlign w:val="center"/>
          </w:tcPr>
          <w:p w14:paraId="67728DDE">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未按要求公开设施污染控制监测指标和处理设施运行数据</w:t>
            </w:r>
          </w:p>
        </w:tc>
        <w:tc>
          <w:tcPr>
            <w:tcW w:w="2789" w:type="dxa"/>
            <w:tcBorders>
              <w:top w:val="single" w:color="auto" w:sz="4" w:space="0"/>
              <w:left w:val="single" w:color="auto" w:sz="4" w:space="0"/>
              <w:right w:val="single" w:color="auto" w:sz="4" w:space="0"/>
            </w:tcBorders>
            <w:shd w:val="clear" w:color="auto" w:fill="auto"/>
            <w:vAlign w:val="center"/>
          </w:tcPr>
          <w:p w14:paraId="394CFBC1">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4B87AC0">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7960CD1">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207DD5EA">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1.未按要求公开数据的，系数0-2；2.长期未公开数据，系数3-6；</w:t>
            </w:r>
          </w:p>
          <w:p w14:paraId="3C58C3EB">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3.造成较严重后果的，系数7-9。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5766D28">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0D191C6">
            <w:pPr>
              <w:spacing w:line="21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3F9CF4F0">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1BF83C9">
            <w:pPr>
              <w:spacing w:line="21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445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14:paraId="7A0C5E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35</w:t>
            </w:r>
          </w:p>
        </w:tc>
        <w:tc>
          <w:tcPr>
            <w:tcW w:w="1500" w:type="dxa"/>
            <w:vMerge w:val="restart"/>
            <w:tcBorders>
              <w:top w:val="single" w:color="auto" w:sz="4" w:space="0"/>
              <w:left w:val="single" w:color="auto" w:sz="4" w:space="0"/>
              <w:right w:val="single" w:color="auto" w:sz="4" w:space="0"/>
            </w:tcBorders>
            <w:shd w:val="clear" w:color="auto" w:fill="auto"/>
            <w:vAlign w:val="center"/>
          </w:tcPr>
          <w:p w14:paraId="13AF977A">
            <w:pPr>
              <w:spacing w:line="210" w:lineRule="exact"/>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生活垃圾集中转运、处理设施的运行管理单位</w:t>
            </w:r>
            <w:r>
              <w:rPr>
                <w:rFonts w:hint="eastAsia" w:asciiTheme="minorEastAsia" w:hAnsiTheme="minorEastAsia" w:eastAsiaTheme="minorEastAsia"/>
                <w:color w:val="auto"/>
                <w:sz w:val="15"/>
                <w:szCs w:val="15"/>
                <w:highlight w:val="none"/>
              </w:rPr>
              <w:t>未按要求</w:t>
            </w:r>
            <w:r>
              <w:rPr>
                <w:rFonts w:cs="宋体" w:asciiTheme="minorEastAsia" w:hAnsiTheme="minorEastAsia" w:eastAsiaTheme="minorEastAsia"/>
                <w:color w:val="auto"/>
                <w:kern w:val="0"/>
                <w:sz w:val="15"/>
                <w:szCs w:val="15"/>
                <w:highlight w:val="none"/>
              </w:rPr>
              <w:t>配套建设相应的参观、宣传设施</w:t>
            </w:r>
            <w:r>
              <w:rPr>
                <w:rFonts w:hint="eastAsia" w:cs="宋体" w:asciiTheme="minorEastAsia" w:hAnsiTheme="minorEastAsia" w:eastAsiaTheme="minorEastAsia"/>
                <w:color w:val="auto"/>
                <w:kern w:val="0"/>
                <w:sz w:val="15"/>
                <w:szCs w:val="15"/>
                <w:highlight w:val="none"/>
              </w:rPr>
              <w:t>或者未</w:t>
            </w:r>
            <w:r>
              <w:rPr>
                <w:rFonts w:cs="宋体" w:asciiTheme="minorEastAsia" w:hAnsiTheme="minorEastAsia" w:eastAsiaTheme="minorEastAsia"/>
                <w:color w:val="auto"/>
                <w:kern w:val="0"/>
                <w:sz w:val="15"/>
                <w:szCs w:val="15"/>
                <w:highlight w:val="none"/>
              </w:rPr>
              <w:t>在规定的公众开放日接待社会公众</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3EF5A950">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AA8AC5A">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BC40683">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11627881">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36D5BEFF">
            <w:pPr>
              <w:spacing w:line="210"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5409AAB">
            <w:pPr>
              <w:spacing w:line="210" w:lineRule="exact"/>
              <w:rPr>
                <w:rFonts w:cs="宋体" w:asciiTheme="minorEastAsia" w:hAnsiTheme="minorEastAsia" w:eastAsiaTheme="minorEastAsia"/>
                <w:color w:val="auto"/>
                <w:kern w:val="0"/>
                <w:sz w:val="15"/>
                <w:szCs w:val="15"/>
                <w:highlight w:val="none"/>
              </w:rPr>
            </w:pPr>
          </w:p>
        </w:tc>
        <w:tc>
          <w:tcPr>
            <w:tcW w:w="824" w:type="dxa"/>
            <w:vMerge w:val="restart"/>
            <w:tcBorders>
              <w:top w:val="single" w:color="auto" w:sz="4" w:space="0"/>
              <w:left w:val="single" w:color="auto" w:sz="4" w:space="0"/>
              <w:right w:val="single" w:color="auto" w:sz="4" w:space="0"/>
            </w:tcBorders>
            <w:shd w:val="clear" w:color="auto" w:fill="auto"/>
            <w:vAlign w:val="center"/>
          </w:tcPr>
          <w:p w14:paraId="4D7190AD">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3E71405">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4D2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141CDED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0F06F603">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2E0310E0">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41308A3">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5000（拒不改正的）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F4CCFD2">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5652B65E">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D3DB32D">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56840F97">
            <w:pPr>
              <w:spacing w:line="210"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301D18AF">
            <w:pPr>
              <w:spacing w:line="210" w:lineRule="exact"/>
              <w:jc w:val="center"/>
              <w:rPr>
                <w:rFonts w:cs="宋体" w:asciiTheme="minorEastAsia" w:hAnsiTheme="minorEastAsia" w:eastAsiaTheme="minorEastAsia"/>
                <w:color w:val="auto"/>
                <w:kern w:val="0"/>
                <w:sz w:val="15"/>
                <w:szCs w:val="15"/>
                <w:highlight w:val="none"/>
              </w:rPr>
            </w:pPr>
          </w:p>
        </w:tc>
      </w:tr>
      <w:tr w14:paraId="4F07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14:paraId="03C411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tcBorders>
              <w:top w:val="single" w:color="auto" w:sz="4" w:space="0"/>
              <w:left w:val="single" w:color="auto" w:sz="4" w:space="0"/>
              <w:right w:val="single" w:color="auto" w:sz="4" w:space="0"/>
            </w:tcBorders>
            <w:shd w:val="clear" w:color="auto" w:fill="auto"/>
            <w:vAlign w:val="center"/>
          </w:tcPr>
          <w:p w14:paraId="0C07AAD8">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再生资源回收经营者未分类贮存物品</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07C4F68A">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EEDA43C">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EF82F39">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50D9E6C1">
            <w:pPr>
              <w:widowControl w:val="0"/>
              <w:numPr>
                <w:ilvl w:val="0"/>
                <w:numId w:val="0"/>
              </w:numPr>
              <w:jc w:val="both"/>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rPr>
              <w:t>占地面积10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以下系数</w:t>
            </w:r>
            <w:r>
              <w:rPr>
                <w:rFonts w:hint="eastAsia" w:cs="宋体" w:asciiTheme="minorEastAsia" w:hAnsiTheme="minorEastAsia" w:eastAsiaTheme="minorEastAsia"/>
                <w:color w:val="auto"/>
                <w:kern w:val="0"/>
                <w:sz w:val="15"/>
                <w:szCs w:val="15"/>
                <w:highlight w:val="none"/>
              </w:rPr>
              <w:t>0，11－15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1，16－20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26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B9F3B83">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罚款数额＝1000×（1＋区域系数+变量系数）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0FAD5DB9">
            <w:pPr>
              <w:spacing w:line="210" w:lineRule="exact"/>
              <w:rPr>
                <w:rFonts w:cs="宋体" w:asciiTheme="minorEastAsia" w:hAnsiTheme="minorEastAsia" w:eastAsiaTheme="minorEastAsia"/>
                <w:color w:val="auto"/>
                <w:kern w:val="0"/>
                <w:sz w:val="15"/>
                <w:szCs w:val="15"/>
                <w:highlight w:val="none"/>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5E895FC7">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81CE002">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B14B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22BCE15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651BD027">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374896E8">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47BB306">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C1ED015">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5F7CB37C">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05BD84E">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000×（1＋区域系数）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637773A">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曾因此违法行为受过到行政处罚，再次违反的适用此情形。</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34DD9384">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7A282F7">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D82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3" w:hRule="atLeast"/>
          <w:jc w:val="center"/>
        </w:trPr>
        <w:tc>
          <w:tcPr>
            <w:tcW w:w="14218" w:type="dxa"/>
            <w:gridSpan w:val="9"/>
            <w:shd w:val="clear" w:color="auto" w:fill="auto"/>
            <w:vAlign w:val="center"/>
          </w:tcPr>
          <w:p w14:paraId="30D516E6">
            <w:pPr>
              <w:pStyle w:val="3"/>
              <w:widowControl w:val="0"/>
              <w:spacing w:line="232" w:lineRule="exact"/>
              <w:jc w:val="center"/>
              <w:rPr>
                <w:rFonts w:asciiTheme="minorEastAsia" w:hAnsiTheme="minorEastAsia" w:eastAsiaTheme="minorEastAsia"/>
                <w:color w:val="auto"/>
                <w:sz w:val="15"/>
                <w:szCs w:val="15"/>
                <w:highlight w:val="none"/>
              </w:rPr>
            </w:pPr>
            <w:bookmarkStart w:id="10" w:name="_Toc726075658"/>
            <w:bookmarkStart w:id="11" w:name="_Toc1318505771"/>
            <w:bookmarkStart w:id="12" w:name="_Toc110851438"/>
            <w:r>
              <w:rPr>
                <w:rFonts w:hint="eastAsia" w:asciiTheme="minorEastAsia" w:hAnsiTheme="minorEastAsia" w:eastAsiaTheme="minorEastAsia"/>
                <w:color w:val="auto"/>
                <w:sz w:val="20"/>
                <w:szCs w:val="20"/>
                <w:highlight w:val="none"/>
              </w:rPr>
              <w:t>《城市生活垃圾管理办法》案由11项</w:t>
            </w:r>
            <w:bookmarkEnd w:id="10"/>
            <w:bookmarkEnd w:id="11"/>
            <w:bookmarkEnd w:id="12"/>
          </w:p>
        </w:tc>
      </w:tr>
      <w:tr w14:paraId="67E4B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5" w:hRule="atLeast"/>
          <w:jc w:val="center"/>
        </w:trPr>
        <w:tc>
          <w:tcPr>
            <w:tcW w:w="940" w:type="dxa"/>
            <w:shd w:val="clear" w:color="auto" w:fill="auto"/>
            <w:vAlign w:val="center"/>
          </w:tcPr>
          <w:p w14:paraId="639A804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7F3F100">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未按规定缴纳城市生活垃圾处理费</w:t>
            </w:r>
          </w:p>
        </w:tc>
        <w:tc>
          <w:tcPr>
            <w:tcW w:w="2789" w:type="dxa"/>
            <w:shd w:val="clear" w:color="auto" w:fill="auto"/>
            <w:vAlign w:val="center"/>
          </w:tcPr>
          <w:p w14:paraId="56B9FE35">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14:paraId="1D3A33F0">
            <w:pPr>
              <w:spacing w:line="20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A7F0931">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4382A69">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7D638C8">
            <w:pPr>
              <w:spacing w:line="20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94BE3A2">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34ED7AF2">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2B8671E">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78CB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5" w:hRule="atLeast"/>
          <w:jc w:val="center"/>
        </w:trPr>
        <w:tc>
          <w:tcPr>
            <w:tcW w:w="940" w:type="dxa"/>
            <w:shd w:val="clear" w:color="auto" w:fill="auto"/>
            <w:vAlign w:val="center"/>
          </w:tcPr>
          <w:p w14:paraId="1DEDA49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95E9BFA">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未按规定配套建设城市生活垃圾收集设施</w:t>
            </w:r>
          </w:p>
        </w:tc>
        <w:tc>
          <w:tcPr>
            <w:tcW w:w="2789" w:type="dxa"/>
            <w:shd w:val="clear" w:color="auto" w:fill="auto"/>
            <w:vAlign w:val="center"/>
          </w:tcPr>
          <w:p w14:paraId="1BC7AB9C">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违反条款：第十条；处罚条款：第三十九条，责令限期改正，并可处以1万元以下的罚款。</w:t>
            </w:r>
          </w:p>
        </w:tc>
        <w:tc>
          <w:tcPr>
            <w:tcW w:w="851" w:type="dxa"/>
            <w:shd w:val="clear" w:color="auto" w:fill="auto"/>
            <w:vAlign w:val="center"/>
          </w:tcPr>
          <w:p w14:paraId="420FFF9D">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0F857F2">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26C0F7">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1.发生在</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造成较大社会影响或者严重后果的其它情形，系数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2BC6BFC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FBE5B3D">
            <w:pPr>
              <w:spacing w:line="20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拟作出1000元以下罚款，说明理由并报案审会决定。</w:t>
            </w:r>
          </w:p>
          <w:p w14:paraId="1E56A3F6">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57BFCB13">
            <w:pPr>
              <w:spacing w:line="20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14:paraId="423C3D76">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0DCCA03">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AE3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8" w:hRule="atLeast"/>
          <w:jc w:val="center"/>
        </w:trPr>
        <w:tc>
          <w:tcPr>
            <w:tcW w:w="940" w:type="dxa"/>
            <w:shd w:val="clear" w:color="auto" w:fill="auto"/>
            <w:vAlign w:val="center"/>
          </w:tcPr>
          <w:p w14:paraId="4E24998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EDEB00F">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擅自关闭、闲置或者拆除城市生活垃圾处置设施、场所</w:t>
            </w:r>
          </w:p>
        </w:tc>
        <w:tc>
          <w:tcPr>
            <w:tcW w:w="2789" w:type="dxa"/>
            <w:shd w:val="clear" w:color="auto" w:fill="auto"/>
            <w:vAlign w:val="center"/>
          </w:tcPr>
          <w:p w14:paraId="295550BB">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违反条款：第十三条；处罚条款：第四十一条，责令停止违法行为，限期改正，处以1万元以上10万元以下的罚款。</w:t>
            </w:r>
          </w:p>
        </w:tc>
        <w:tc>
          <w:tcPr>
            <w:tcW w:w="851" w:type="dxa"/>
            <w:shd w:val="clear" w:color="auto" w:fill="auto"/>
            <w:vAlign w:val="center"/>
          </w:tcPr>
          <w:p w14:paraId="0415A3B2">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809376D">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417D431">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14:paraId="00587D0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FA4E924">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484521C7">
            <w:pPr>
              <w:spacing w:line="200" w:lineRule="exact"/>
              <w:rPr>
                <w:rFonts w:hint="eastAsia" w:cs="宋体" w:asciiTheme="minorEastAsia" w:hAnsiTheme="minorEastAsia" w:eastAsiaTheme="minorEastAsia"/>
                <w:strike/>
                <w:dstrike w:val="0"/>
                <w:color w:val="auto"/>
                <w:kern w:val="0"/>
                <w:sz w:val="15"/>
                <w:szCs w:val="15"/>
                <w:highlight w:val="none"/>
                <w:lang w:eastAsia="zh-CN"/>
              </w:rPr>
            </w:pPr>
          </w:p>
        </w:tc>
        <w:tc>
          <w:tcPr>
            <w:tcW w:w="824" w:type="dxa"/>
            <w:shd w:val="clear" w:color="auto" w:fill="auto"/>
            <w:vAlign w:val="center"/>
          </w:tcPr>
          <w:p w14:paraId="36CDE93E">
            <w:pPr>
              <w:spacing w:line="20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区级</w:t>
            </w:r>
          </w:p>
        </w:tc>
      </w:tr>
      <w:tr w14:paraId="062F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8" w:hRule="atLeast"/>
          <w:jc w:val="center"/>
        </w:trPr>
        <w:tc>
          <w:tcPr>
            <w:tcW w:w="940" w:type="dxa"/>
            <w:vMerge w:val="restart"/>
            <w:shd w:val="clear" w:color="auto" w:fill="auto"/>
            <w:vAlign w:val="center"/>
          </w:tcPr>
          <w:p w14:paraId="71CECB94">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4</w:t>
            </w:r>
          </w:p>
        </w:tc>
        <w:tc>
          <w:tcPr>
            <w:tcW w:w="1500" w:type="dxa"/>
            <w:vMerge w:val="restart"/>
            <w:shd w:val="clear" w:color="auto" w:fill="auto"/>
            <w:vAlign w:val="center"/>
          </w:tcPr>
          <w:p w14:paraId="2B5F6B08">
            <w:pPr>
              <w:spacing w:line="200"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随意倾倒、抛洒、堆放城市生活垃圾</w:t>
            </w:r>
          </w:p>
        </w:tc>
        <w:tc>
          <w:tcPr>
            <w:tcW w:w="2789" w:type="dxa"/>
            <w:vMerge w:val="restart"/>
            <w:shd w:val="clear" w:color="auto" w:fill="auto"/>
            <w:vAlign w:val="center"/>
          </w:tcPr>
          <w:p w14:paraId="6C4EF6AF">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14:paraId="1E3D2E8B">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25DFF241">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527758AD">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FCB27E9">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Batang" w:asciiTheme="minorEastAsia" w:hAnsiTheme="minorEastAsia" w:eastAsiaTheme="minorEastAsia"/>
                <w:color w:val="auto"/>
                <w:sz w:val="15"/>
                <w:szCs w:val="15"/>
                <w:highlight w:val="none"/>
                <w:lang w:val="en-US" w:eastAsia="zh-CN"/>
              </w:rPr>
              <w:t>1.污染道路</w:t>
            </w:r>
            <w:r>
              <w:rPr>
                <w:rFonts w:hint="eastAsia" w:cs="宋体" w:asciiTheme="minorEastAsia" w:hAnsiTheme="minorEastAsia" w:eastAsiaTheme="minorEastAsia"/>
                <w:color w:val="auto"/>
                <w:kern w:val="0"/>
                <w:sz w:val="15"/>
                <w:szCs w:val="15"/>
                <w:highlight w:val="none"/>
                <w:lang w:eastAsia="zh-CN"/>
              </w:rPr>
              <w:t>长度</w:t>
            </w:r>
            <w:r>
              <w:rPr>
                <w:rFonts w:hint="eastAsia" w:cs="宋体" w:asciiTheme="minorEastAsia" w:hAnsiTheme="minorEastAsia" w:eastAsiaTheme="minorEastAsia"/>
                <w:color w:val="auto"/>
                <w:kern w:val="0"/>
                <w:sz w:val="15"/>
                <w:szCs w:val="15"/>
                <w:highlight w:val="none"/>
              </w:rPr>
              <w:t>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0A2FA84">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7833F83">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p w14:paraId="5D854A4F">
            <w:pPr>
              <w:spacing w:line="20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21DA9A9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E2B427C">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0F0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 w:hRule="atLeast"/>
          <w:jc w:val="center"/>
        </w:trPr>
        <w:tc>
          <w:tcPr>
            <w:tcW w:w="940" w:type="dxa"/>
            <w:vMerge w:val="continue"/>
            <w:shd w:val="clear" w:color="auto" w:fill="auto"/>
            <w:vAlign w:val="center"/>
          </w:tcPr>
          <w:p w14:paraId="3CD675C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A40F7F6">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7B796F5">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62A42A9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5AD6A4FA">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16CB461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C7CD87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B791842">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14:paraId="6686FB98">
            <w:pPr>
              <w:spacing w:line="232" w:lineRule="exact"/>
              <w:jc w:val="center"/>
              <w:rPr>
                <w:rFonts w:asciiTheme="minorEastAsia" w:hAnsiTheme="minorEastAsia" w:eastAsiaTheme="minorEastAsia"/>
                <w:color w:val="auto"/>
                <w:sz w:val="15"/>
                <w:szCs w:val="15"/>
                <w:highlight w:val="none"/>
              </w:rPr>
            </w:pPr>
          </w:p>
        </w:tc>
      </w:tr>
      <w:tr w14:paraId="6BBA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14:paraId="0C0C99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67EBD1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未经批准从事城市生活垃圾经营性清扫、收集、运输活动</w:t>
            </w:r>
          </w:p>
        </w:tc>
        <w:tc>
          <w:tcPr>
            <w:tcW w:w="2789" w:type="dxa"/>
            <w:shd w:val="clear" w:color="auto" w:fill="auto"/>
            <w:vAlign w:val="center"/>
          </w:tcPr>
          <w:p w14:paraId="141A82A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违反条款：第十七条；处罚条款：第四十三条，责令停止违法行为，并处以3万元的罚款。</w:t>
            </w:r>
          </w:p>
        </w:tc>
        <w:tc>
          <w:tcPr>
            <w:tcW w:w="851" w:type="dxa"/>
            <w:shd w:val="clear" w:color="auto" w:fill="auto"/>
            <w:vAlign w:val="center"/>
          </w:tcPr>
          <w:p w14:paraId="25D73B48">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E96F8D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00FD0F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670E9AF">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98B82C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1574D9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3D5A88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3952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6" w:hRule="atLeast"/>
          <w:jc w:val="center"/>
        </w:trPr>
        <w:tc>
          <w:tcPr>
            <w:tcW w:w="940" w:type="dxa"/>
            <w:shd w:val="clear" w:color="auto" w:fill="auto"/>
            <w:vAlign w:val="center"/>
          </w:tcPr>
          <w:p w14:paraId="4285B2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1C720F6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未经批准从事城市生活垃圾经营性处置活动</w:t>
            </w:r>
          </w:p>
        </w:tc>
        <w:tc>
          <w:tcPr>
            <w:tcW w:w="2789" w:type="dxa"/>
            <w:shd w:val="clear" w:color="auto" w:fill="auto"/>
            <w:vAlign w:val="center"/>
          </w:tcPr>
          <w:p w14:paraId="04BA996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违反条款：第二十五条；处罚条款：第四十三条，责令停止违法行为，并处以3万元的罚款。</w:t>
            </w:r>
          </w:p>
        </w:tc>
        <w:tc>
          <w:tcPr>
            <w:tcW w:w="851" w:type="dxa"/>
            <w:shd w:val="clear" w:color="auto" w:fill="auto"/>
            <w:vAlign w:val="center"/>
          </w:tcPr>
          <w:p w14:paraId="79C06C82">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6432C9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38DCFB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F93BD1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51CD10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71A6C7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2DDA388">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7D0E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6" w:hRule="atLeast"/>
          <w:jc w:val="center"/>
        </w:trPr>
        <w:tc>
          <w:tcPr>
            <w:tcW w:w="940" w:type="dxa"/>
            <w:shd w:val="clear" w:color="auto" w:fill="auto"/>
            <w:vAlign w:val="center"/>
          </w:tcPr>
          <w:p w14:paraId="4747CD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31989A1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从事城市生活垃圾经营性清扫、收集、运输的企业在运输过程中沿途丢弃、遗撒生活垃圾</w:t>
            </w:r>
          </w:p>
        </w:tc>
        <w:tc>
          <w:tcPr>
            <w:tcW w:w="2789" w:type="dxa"/>
            <w:shd w:val="clear" w:color="auto" w:fill="auto"/>
            <w:vAlign w:val="center"/>
          </w:tcPr>
          <w:p w14:paraId="7499894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违反条款：第二十一条第（三）项；处罚条款：第四十四条，责令停止违法行为，限期改正，处以5000元以上5万元以下的罚款。</w:t>
            </w:r>
          </w:p>
        </w:tc>
        <w:tc>
          <w:tcPr>
            <w:tcW w:w="851" w:type="dxa"/>
            <w:shd w:val="clear" w:color="auto" w:fill="auto"/>
            <w:vAlign w:val="center"/>
          </w:tcPr>
          <w:p w14:paraId="1A98D7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6330022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E841D7B">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14:paraId="22AFB8F5">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2.随意丢弃、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DB362B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8682463">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p w14:paraId="18B43EB7">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639177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670C94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3445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14:paraId="36801D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717C8E2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从事城市生活垃圾经营性清扫、收集、运输的企业未履行规定义务</w:t>
            </w:r>
          </w:p>
        </w:tc>
        <w:tc>
          <w:tcPr>
            <w:tcW w:w="2789" w:type="dxa"/>
            <w:shd w:val="clear" w:color="auto" w:fill="auto"/>
            <w:vAlign w:val="center"/>
          </w:tcPr>
          <w:p w14:paraId="2E69309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违反条款：第二十条；处罚条款：第四十五条，责令限期改正，并可处以5000元以上3万元以下的罚款。</w:t>
            </w:r>
          </w:p>
        </w:tc>
        <w:tc>
          <w:tcPr>
            <w:tcW w:w="851" w:type="dxa"/>
            <w:shd w:val="clear" w:color="auto" w:fill="auto"/>
            <w:vAlign w:val="center"/>
          </w:tcPr>
          <w:p w14:paraId="0AE0224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035C5A6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FB9D802">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2-3，存在3种及以上情形的，系数为4-5；</w:t>
            </w:r>
          </w:p>
          <w:p w14:paraId="666CC09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对环境秩序造成较严重影响的，系数</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23FF61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D11E2A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4F2EE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A4BDA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A4C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shd w:val="clear" w:color="auto" w:fill="auto"/>
            <w:vAlign w:val="center"/>
          </w:tcPr>
          <w:p w14:paraId="1581CB1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459F65C9">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从事城市生活垃圾经营性处置的企业未履行规定义务</w:t>
            </w:r>
          </w:p>
        </w:tc>
        <w:tc>
          <w:tcPr>
            <w:tcW w:w="2789" w:type="dxa"/>
            <w:shd w:val="clear" w:color="auto" w:fill="auto"/>
            <w:vAlign w:val="center"/>
          </w:tcPr>
          <w:p w14:paraId="53C5AF7C">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违反条款：第二十八条；处罚条款：第四十五条，责令限期改正，并可处以3万元以上10万元以下的罚款。</w:t>
            </w:r>
          </w:p>
        </w:tc>
        <w:tc>
          <w:tcPr>
            <w:tcW w:w="851" w:type="dxa"/>
            <w:shd w:val="clear" w:color="auto" w:fill="auto"/>
            <w:vAlign w:val="center"/>
          </w:tcPr>
          <w:p w14:paraId="589B80E9">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14:paraId="02E01CF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89E53A">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1，存在3种及以上情形的，系数为2-3；</w:t>
            </w:r>
          </w:p>
          <w:p w14:paraId="16BD81B6">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造成较严重影响的，系数</w:t>
            </w:r>
            <w:r>
              <w:rPr>
                <w:rFonts w:hint="eastAsia" w:asciiTheme="minorEastAsia" w:hAnsiTheme="minorEastAsia" w:eastAsiaTheme="minorEastAsia"/>
                <w:color w:val="auto"/>
                <w:sz w:val="15"/>
                <w:szCs w:val="15"/>
                <w:highlight w:val="none"/>
                <w:lang w:val="en-US" w:eastAsia="zh-CN"/>
              </w:rPr>
              <w:t>2-3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2DFBA7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F1C4039">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11AD5F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556FFA0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6C108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8" w:hRule="atLeast"/>
          <w:jc w:val="center"/>
        </w:trPr>
        <w:tc>
          <w:tcPr>
            <w:tcW w:w="940" w:type="dxa"/>
            <w:shd w:val="clear" w:color="auto" w:fill="auto"/>
            <w:vAlign w:val="center"/>
          </w:tcPr>
          <w:p w14:paraId="6D4018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5C9ED979">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从事城市生活垃圾经营性清扫、收集、运输的企业未经批准擅自停业、歇业的</w:t>
            </w:r>
          </w:p>
        </w:tc>
        <w:tc>
          <w:tcPr>
            <w:tcW w:w="2789" w:type="dxa"/>
            <w:shd w:val="clear" w:color="auto" w:fill="auto"/>
            <w:vAlign w:val="center"/>
          </w:tcPr>
          <w:p w14:paraId="25CCA92F">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违反条款：第二十一条第（二）项,第三十五条第一款；处罚条款：第四十六条，责令限期改正，并可处以1万元以上3万元以下罚款。</w:t>
            </w:r>
          </w:p>
        </w:tc>
        <w:tc>
          <w:tcPr>
            <w:tcW w:w="851" w:type="dxa"/>
            <w:shd w:val="clear" w:color="auto" w:fill="auto"/>
            <w:vAlign w:val="center"/>
          </w:tcPr>
          <w:p w14:paraId="76951C15">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8E01AC5">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6392D74">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违法行为持续时间较长、造成较严重影响的，系数1-2</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A8AC8E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D57D08D">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62DA71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4187016">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09D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4" w:hRule="atLeast"/>
          <w:jc w:val="center"/>
        </w:trPr>
        <w:tc>
          <w:tcPr>
            <w:tcW w:w="940" w:type="dxa"/>
            <w:shd w:val="clear" w:color="auto" w:fill="auto"/>
            <w:vAlign w:val="center"/>
          </w:tcPr>
          <w:p w14:paraId="3E491F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DCBD08A">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从事城市生活垃圾经营性处置的企业未经批准擅自停业、歇业的</w:t>
            </w:r>
          </w:p>
        </w:tc>
        <w:tc>
          <w:tcPr>
            <w:tcW w:w="2789" w:type="dxa"/>
            <w:shd w:val="clear" w:color="auto" w:fill="auto"/>
            <w:vAlign w:val="center"/>
          </w:tcPr>
          <w:p w14:paraId="03E58B2F">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违反条款：第三十五条第一款；处罚条款：第四十六条，责令限期改正，并可处以5万元以上10万元以下罚款。</w:t>
            </w:r>
          </w:p>
        </w:tc>
        <w:tc>
          <w:tcPr>
            <w:tcW w:w="851" w:type="dxa"/>
            <w:shd w:val="clear" w:color="auto" w:fill="auto"/>
            <w:vAlign w:val="center"/>
          </w:tcPr>
          <w:p w14:paraId="5F7840C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44157B3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3105C07">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86B94A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4E62F0A">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DB17F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1AE4236">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0B29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14218" w:type="dxa"/>
            <w:gridSpan w:val="9"/>
            <w:shd w:val="clear" w:color="auto" w:fill="auto"/>
            <w:vAlign w:val="center"/>
          </w:tcPr>
          <w:p w14:paraId="12AA3E6E">
            <w:pPr>
              <w:pStyle w:val="3"/>
              <w:widowControl w:val="0"/>
              <w:spacing w:line="220" w:lineRule="exact"/>
              <w:jc w:val="center"/>
              <w:rPr>
                <w:rFonts w:asciiTheme="minorEastAsia" w:hAnsiTheme="minorEastAsia" w:eastAsiaTheme="minorEastAsia"/>
                <w:color w:val="auto"/>
                <w:sz w:val="15"/>
                <w:szCs w:val="15"/>
                <w:highlight w:val="none"/>
              </w:rPr>
            </w:pPr>
            <w:bookmarkStart w:id="13" w:name="_Toc1544417110"/>
            <w:bookmarkStart w:id="14" w:name="_Toc1155367420"/>
            <w:bookmarkStart w:id="15" w:name="_Toc110851439"/>
            <w:r>
              <w:rPr>
                <w:rFonts w:hint="eastAsia" w:asciiTheme="minorEastAsia" w:hAnsiTheme="minorEastAsia" w:eastAsiaTheme="minorEastAsia"/>
                <w:color w:val="auto"/>
                <w:sz w:val="20"/>
                <w:szCs w:val="20"/>
                <w:highlight w:val="none"/>
              </w:rPr>
              <w:t>《城市建筑垃圾管理规定》案由11项</w:t>
            </w:r>
            <w:bookmarkEnd w:id="13"/>
            <w:bookmarkEnd w:id="14"/>
            <w:bookmarkEnd w:id="15"/>
          </w:p>
        </w:tc>
      </w:tr>
      <w:tr w14:paraId="6032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581C3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CD81B4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将建筑垃圾混入生活垃圾</w:t>
            </w:r>
          </w:p>
        </w:tc>
        <w:tc>
          <w:tcPr>
            <w:tcW w:w="2789" w:type="dxa"/>
            <w:shd w:val="clear" w:color="auto" w:fill="auto"/>
            <w:vAlign w:val="center"/>
          </w:tcPr>
          <w:p w14:paraId="584FF81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14:paraId="5D46B4F5">
            <w:pPr>
              <w:spacing w:line="22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69266DA">
            <w:pPr>
              <w:spacing w:line="22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0FF8623">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A4D6396">
            <w:pPr>
              <w:spacing w:line="22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A7FA707">
            <w:pPr>
              <w:spacing w:line="22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F60DF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23420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EAD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4" w:hRule="atLeast"/>
          <w:jc w:val="center"/>
        </w:trPr>
        <w:tc>
          <w:tcPr>
            <w:tcW w:w="940" w:type="dxa"/>
            <w:shd w:val="clear" w:color="auto" w:fill="auto"/>
            <w:vAlign w:val="center"/>
          </w:tcPr>
          <w:p w14:paraId="5D0373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72350A8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将危险废物混入建筑垃圾</w:t>
            </w:r>
          </w:p>
        </w:tc>
        <w:tc>
          <w:tcPr>
            <w:tcW w:w="2789" w:type="dxa"/>
            <w:shd w:val="clear" w:color="auto" w:fill="auto"/>
            <w:vAlign w:val="center"/>
          </w:tcPr>
          <w:p w14:paraId="7A73EBC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14:paraId="33C0FA21">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8A3831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8472B02">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D86284C">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4BBB464">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8FB25B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2AD20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D867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4" w:hRule="atLeast"/>
          <w:jc w:val="center"/>
        </w:trPr>
        <w:tc>
          <w:tcPr>
            <w:tcW w:w="940" w:type="dxa"/>
            <w:vMerge w:val="restart"/>
            <w:shd w:val="clear" w:color="auto" w:fill="auto"/>
            <w:vAlign w:val="center"/>
          </w:tcPr>
          <w:p w14:paraId="7E253A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14:paraId="25B3A8A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擅自设立弃置场受纳建筑垃圾</w:t>
            </w:r>
          </w:p>
        </w:tc>
        <w:tc>
          <w:tcPr>
            <w:tcW w:w="2789" w:type="dxa"/>
            <w:vMerge w:val="restart"/>
            <w:shd w:val="clear" w:color="auto" w:fill="auto"/>
            <w:vAlign w:val="center"/>
          </w:tcPr>
          <w:p w14:paraId="460672B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14:paraId="0519BC8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7F43060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13161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D9E8EF1">
            <w:pPr>
              <w:spacing w:line="232" w:lineRule="exact"/>
              <w:rPr>
                <w:color w:val="auto"/>
                <w:highlight w:val="none"/>
              </w:rPr>
            </w:pPr>
            <w:r>
              <w:rPr>
                <w:rFonts w:hint="eastAsia" w:asciiTheme="minorEastAsia" w:hAnsiTheme="minorEastAsia" w:eastAsiaTheme="minorEastAsia"/>
                <w:color w:val="auto"/>
                <w:sz w:val="15"/>
                <w:szCs w:val="15"/>
                <w:highlight w:val="none"/>
              </w:rPr>
              <w:t>违法行为持续时间较长、造成较严重影响的，系数1。</w:t>
            </w:r>
          </w:p>
        </w:tc>
        <w:tc>
          <w:tcPr>
            <w:tcW w:w="1785" w:type="dxa"/>
            <w:shd w:val="clear" w:color="auto" w:fill="auto"/>
            <w:vAlign w:val="center"/>
          </w:tcPr>
          <w:p w14:paraId="1AFC65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F62108C">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42A0D1D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CA8E9D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1DD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940" w:type="dxa"/>
            <w:vMerge w:val="continue"/>
            <w:shd w:val="clear" w:color="auto" w:fill="auto"/>
            <w:vAlign w:val="center"/>
          </w:tcPr>
          <w:p w14:paraId="6F306B9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AF1FE8C">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AEBF649">
            <w:pPr>
              <w:spacing w:line="232" w:lineRule="exact"/>
              <w:rPr>
                <w:rFonts w:cs="宋体" w:asciiTheme="minorEastAsia" w:hAnsiTheme="minorEastAsia" w:eastAsiaTheme="minorEastAsia"/>
                <w:b/>
                <w:color w:val="auto"/>
                <w:sz w:val="15"/>
                <w:szCs w:val="15"/>
                <w:highlight w:val="none"/>
              </w:rPr>
            </w:pPr>
          </w:p>
        </w:tc>
        <w:tc>
          <w:tcPr>
            <w:tcW w:w="851" w:type="dxa"/>
            <w:shd w:val="clear" w:color="auto" w:fill="auto"/>
            <w:vAlign w:val="center"/>
          </w:tcPr>
          <w:p w14:paraId="715302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4017C7B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191EBC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381A05A">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8F02FC5">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14:paraId="54AB4133">
            <w:pPr>
              <w:spacing w:line="232" w:lineRule="exact"/>
              <w:jc w:val="center"/>
              <w:rPr>
                <w:rFonts w:asciiTheme="minorEastAsia" w:hAnsiTheme="minorEastAsia" w:eastAsiaTheme="minorEastAsia"/>
                <w:color w:val="auto"/>
                <w:sz w:val="15"/>
                <w:szCs w:val="15"/>
                <w:highlight w:val="none"/>
              </w:rPr>
            </w:pPr>
          </w:p>
        </w:tc>
      </w:tr>
      <w:tr w14:paraId="7B393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3" w:hRule="atLeast"/>
          <w:jc w:val="center"/>
        </w:trPr>
        <w:tc>
          <w:tcPr>
            <w:tcW w:w="940" w:type="dxa"/>
            <w:shd w:val="clear" w:color="auto" w:fill="auto"/>
            <w:vAlign w:val="center"/>
          </w:tcPr>
          <w:p w14:paraId="4408FF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1B4DE5E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建筑垃圾储运消纳场受纳工业垃圾、生活垃圾和有毒有害垃圾</w:t>
            </w:r>
          </w:p>
        </w:tc>
        <w:tc>
          <w:tcPr>
            <w:tcW w:w="2789" w:type="dxa"/>
            <w:shd w:val="clear" w:color="auto" w:fill="auto"/>
            <w:vAlign w:val="center"/>
          </w:tcPr>
          <w:p w14:paraId="348209D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违反条款：第十条；处罚条款：第二十一条，责令限期改正，给予警告，处5000元以上1万元以下罚款。 </w:t>
            </w:r>
          </w:p>
        </w:tc>
        <w:tc>
          <w:tcPr>
            <w:tcW w:w="851" w:type="dxa"/>
            <w:shd w:val="clear" w:color="auto" w:fill="auto"/>
            <w:vAlign w:val="center"/>
          </w:tcPr>
          <w:p w14:paraId="33ADF7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F2AD5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1CB32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89570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D4391EB">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3F04486">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21611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7" w:hRule="atLeast"/>
          <w:jc w:val="center"/>
        </w:trPr>
        <w:tc>
          <w:tcPr>
            <w:tcW w:w="940" w:type="dxa"/>
            <w:shd w:val="clear" w:color="auto" w:fill="auto"/>
            <w:vAlign w:val="center"/>
          </w:tcPr>
          <w:p w14:paraId="79497A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7C17FAB">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未及时清运工程施工过程中产生的建筑垃圾造成环境污染</w:t>
            </w:r>
          </w:p>
        </w:tc>
        <w:tc>
          <w:tcPr>
            <w:tcW w:w="2789" w:type="dxa"/>
            <w:shd w:val="clear" w:color="auto" w:fill="auto"/>
            <w:vAlign w:val="center"/>
          </w:tcPr>
          <w:p w14:paraId="3ECD0E81">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违反条款：第十二条；处罚条款：第二十二条第一款，责令限期改正，给予警告，处5000元以上5万元以下罚款。 </w:t>
            </w:r>
          </w:p>
        </w:tc>
        <w:tc>
          <w:tcPr>
            <w:tcW w:w="851" w:type="dxa"/>
            <w:shd w:val="clear" w:color="auto" w:fill="auto"/>
            <w:vAlign w:val="center"/>
          </w:tcPr>
          <w:p w14:paraId="05D5622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96330B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4482AF">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w:t>
            </w:r>
            <w:r>
              <w:rPr>
                <w:rFonts w:hint="eastAsia" w:cs="宋体" w:asciiTheme="minorEastAsia" w:hAnsiTheme="minorEastAsia" w:eastAsiaTheme="minorEastAsia"/>
                <w:color w:val="auto"/>
                <w:kern w:val="0"/>
                <w:sz w:val="15"/>
                <w:szCs w:val="15"/>
                <w:highlight w:val="none"/>
              </w:rPr>
              <w:t>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14:paraId="2004048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54AB3F3">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3C46C66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52209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B784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shd w:val="clear" w:color="auto" w:fill="auto"/>
            <w:vAlign w:val="center"/>
          </w:tcPr>
          <w:p w14:paraId="4EBED39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00D376AC">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施工单位将建筑垃圾交给个人或者未经核准从事建筑垃圾运输的单位处置</w:t>
            </w:r>
          </w:p>
        </w:tc>
        <w:tc>
          <w:tcPr>
            <w:tcW w:w="2789" w:type="dxa"/>
            <w:shd w:val="clear" w:color="auto" w:fill="auto"/>
            <w:vAlign w:val="center"/>
          </w:tcPr>
          <w:p w14:paraId="04670F5C">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违反条款：第十三条；处罚条款：第二十二条第二款，责令限期改正，给予警告，处1万元以上10万元以下罚款。 </w:t>
            </w:r>
          </w:p>
        </w:tc>
        <w:tc>
          <w:tcPr>
            <w:tcW w:w="851" w:type="dxa"/>
            <w:shd w:val="clear" w:color="auto" w:fill="auto"/>
            <w:vAlign w:val="center"/>
          </w:tcPr>
          <w:p w14:paraId="15972B4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222F4B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8920D15">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14:paraId="4786984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8BFEFA6">
            <w:pPr>
              <w:pStyle w:val="22"/>
              <w:ind w:left="0" w:leftChars="0" w:firstLine="0" w:firstLineChars="0"/>
              <w:rPr>
                <w:rFonts w:hint="default"/>
                <w:strike/>
                <w:dstrike w:val="0"/>
                <w:color w:val="auto"/>
                <w:highlight w:val="none"/>
                <w:lang w:val="en-US" w:eastAsia="zh-CN"/>
              </w:rPr>
            </w:pPr>
          </w:p>
        </w:tc>
        <w:tc>
          <w:tcPr>
            <w:tcW w:w="824" w:type="dxa"/>
            <w:shd w:val="clear" w:color="auto" w:fill="auto"/>
            <w:vAlign w:val="center"/>
          </w:tcPr>
          <w:p w14:paraId="6228D9C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5B4C3E">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1F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7D1C2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78387E57">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处置建筑垃圾的单位在运输建筑垃圾过程中沿途丢弃、遗撒建筑垃圾</w:t>
            </w:r>
          </w:p>
        </w:tc>
        <w:tc>
          <w:tcPr>
            <w:tcW w:w="2789" w:type="dxa"/>
            <w:shd w:val="clear" w:color="auto" w:fill="auto"/>
            <w:vAlign w:val="center"/>
          </w:tcPr>
          <w:p w14:paraId="079FE2AA">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违反条款：第十四条；处罚条款：第二十三条，责令限期改正，给予警告，处5000元以上5万元以下罚款。 </w:t>
            </w:r>
          </w:p>
        </w:tc>
        <w:tc>
          <w:tcPr>
            <w:tcW w:w="851" w:type="dxa"/>
            <w:shd w:val="clear" w:color="auto" w:fill="auto"/>
            <w:vAlign w:val="center"/>
          </w:tcPr>
          <w:p w14:paraId="635667E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FBBEDE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F90C6E">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3.建筑垃圾重量在4.5吨以下的，系数0；4.5-9吨的，系数1，以此类推，40.5吨及以上的，系数9；在面积和长度无法取证的情况下，可以适用此情形。4</w:t>
            </w:r>
            <w:r>
              <w:rPr>
                <w:rFonts w:hint="eastAsia" w:cs="宋体" w:asciiTheme="minorEastAsia" w:hAnsiTheme="minorEastAsia" w:eastAsiaTheme="minorEastAsia"/>
                <w:color w:val="auto"/>
                <w:kern w:val="0"/>
                <w:sz w:val="15"/>
                <w:szCs w:val="15"/>
                <w:highlight w:val="none"/>
              </w:rPr>
              <w:t>.随意丢弃、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006C913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C9C0373">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tc>
        <w:tc>
          <w:tcPr>
            <w:tcW w:w="824" w:type="dxa"/>
            <w:shd w:val="clear" w:color="auto" w:fill="auto"/>
            <w:vAlign w:val="center"/>
          </w:tcPr>
          <w:p w14:paraId="7D496E3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87471FE">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C493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14:paraId="2F9736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71213ED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涂改、倒卖、出租、出借或者以其它形式非法转让城市建筑垃圾处置核准文件</w:t>
            </w:r>
          </w:p>
        </w:tc>
        <w:tc>
          <w:tcPr>
            <w:tcW w:w="2789" w:type="dxa"/>
            <w:shd w:val="clear" w:color="auto" w:fill="auto"/>
            <w:vAlign w:val="center"/>
          </w:tcPr>
          <w:p w14:paraId="20F9A7D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违反条款：第八条；处罚条款：第二十四条，责令限期改正，给予警告，处5000元以上2万元以下罚款。 </w:t>
            </w:r>
          </w:p>
        </w:tc>
        <w:tc>
          <w:tcPr>
            <w:tcW w:w="851" w:type="dxa"/>
            <w:shd w:val="clear" w:color="auto" w:fill="auto"/>
            <w:vAlign w:val="center"/>
          </w:tcPr>
          <w:p w14:paraId="0E2FE0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E1FDC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F6CCC0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0D6F04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ED6D2F4">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F3B8F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936255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38F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9" w:hRule="atLeast"/>
          <w:jc w:val="center"/>
        </w:trPr>
        <w:tc>
          <w:tcPr>
            <w:tcW w:w="940" w:type="dxa"/>
            <w:vMerge w:val="restart"/>
            <w:shd w:val="clear" w:color="auto" w:fill="auto"/>
            <w:vAlign w:val="center"/>
          </w:tcPr>
          <w:p w14:paraId="1525BD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vMerge w:val="restart"/>
            <w:shd w:val="clear" w:color="auto" w:fill="auto"/>
            <w:vAlign w:val="center"/>
          </w:tcPr>
          <w:p w14:paraId="3385784E">
            <w:pPr>
              <w:spacing w:line="232"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未经核准擅自处置建筑垃圾</w:t>
            </w:r>
          </w:p>
        </w:tc>
        <w:tc>
          <w:tcPr>
            <w:tcW w:w="2789" w:type="dxa"/>
            <w:vMerge w:val="restart"/>
            <w:shd w:val="clear" w:color="auto" w:fill="auto"/>
            <w:vAlign w:val="center"/>
          </w:tcPr>
          <w:p w14:paraId="625A28F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14:paraId="2C5522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060EDE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（施工单位）</w:t>
            </w:r>
          </w:p>
        </w:tc>
        <w:tc>
          <w:tcPr>
            <w:tcW w:w="840" w:type="dxa"/>
            <w:shd w:val="clear" w:color="auto" w:fill="auto"/>
            <w:vAlign w:val="center"/>
          </w:tcPr>
          <w:p w14:paraId="4D1C0B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37100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4A81158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53B3514C">
            <w:pPr>
              <w:spacing w:line="232" w:lineRule="exact"/>
              <w:rPr>
                <w:rFonts w:asciiTheme="minorEastAsia" w:hAnsiTheme="minorEastAsia" w:eastAsiaTheme="minorEastAsia"/>
                <w:strike/>
                <w:color w:val="auto"/>
                <w:sz w:val="15"/>
                <w:szCs w:val="15"/>
                <w:highlight w:val="none"/>
              </w:rPr>
            </w:pPr>
          </w:p>
        </w:tc>
        <w:tc>
          <w:tcPr>
            <w:tcW w:w="824" w:type="dxa"/>
            <w:vMerge w:val="restart"/>
            <w:shd w:val="clear" w:color="auto" w:fill="auto"/>
            <w:vAlign w:val="center"/>
          </w:tcPr>
          <w:p w14:paraId="376AC3F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B6B247F">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D5BC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0" w:hRule="atLeast"/>
          <w:jc w:val="center"/>
        </w:trPr>
        <w:tc>
          <w:tcPr>
            <w:tcW w:w="940" w:type="dxa"/>
            <w:vMerge w:val="continue"/>
            <w:shd w:val="clear" w:color="auto" w:fill="auto"/>
            <w:vAlign w:val="center"/>
          </w:tcPr>
          <w:p w14:paraId="62260988">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4BA28FFB">
            <w:pPr>
              <w:spacing w:line="232" w:lineRule="exact"/>
              <w:rPr>
                <w:rFonts w:asciiTheme="minorEastAsia" w:hAnsiTheme="minorEastAsia" w:eastAsiaTheme="minorEastAsia"/>
                <w:b w:val="0"/>
                <w:bCs w:val="0"/>
                <w:color w:val="auto"/>
                <w:sz w:val="15"/>
                <w:szCs w:val="15"/>
                <w:highlight w:val="none"/>
              </w:rPr>
            </w:pPr>
          </w:p>
        </w:tc>
        <w:tc>
          <w:tcPr>
            <w:tcW w:w="2789" w:type="dxa"/>
            <w:vMerge w:val="continue"/>
            <w:shd w:val="clear" w:color="auto" w:fill="auto"/>
            <w:vAlign w:val="center"/>
          </w:tcPr>
          <w:p w14:paraId="66BE9995">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61A8A9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1608DC0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（建设、运输单位）</w:t>
            </w:r>
          </w:p>
        </w:tc>
        <w:tc>
          <w:tcPr>
            <w:tcW w:w="840" w:type="dxa"/>
            <w:shd w:val="clear" w:color="auto" w:fill="auto"/>
            <w:vAlign w:val="center"/>
          </w:tcPr>
          <w:p w14:paraId="02175A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6BC76BB">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14:paraId="77982C3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14:paraId="278EA05E">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40F9B5B8">
            <w:pPr>
              <w:spacing w:line="232" w:lineRule="exact"/>
              <w:jc w:val="center"/>
              <w:rPr>
                <w:rFonts w:cs="宋体" w:asciiTheme="minorEastAsia" w:hAnsiTheme="minorEastAsia" w:eastAsiaTheme="minorEastAsia"/>
                <w:color w:val="auto"/>
                <w:kern w:val="0"/>
                <w:sz w:val="15"/>
                <w:szCs w:val="15"/>
                <w:highlight w:val="none"/>
              </w:rPr>
            </w:pPr>
          </w:p>
        </w:tc>
      </w:tr>
      <w:tr w14:paraId="1ABE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6" w:hRule="atLeast"/>
          <w:jc w:val="center"/>
        </w:trPr>
        <w:tc>
          <w:tcPr>
            <w:tcW w:w="940" w:type="dxa"/>
            <w:vMerge w:val="restart"/>
            <w:shd w:val="clear" w:color="auto" w:fill="auto"/>
            <w:vAlign w:val="center"/>
          </w:tcPr>
          <w:p w14:paraId="1DB4792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14:paraId="3C802D03">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处置超出核准范围的建筑垃圾</w:t>
            </w:r>
          </w:p>
        </w:tc>
        <w:tc>
          <w:tcPr>
            <w:tcW w:w="2789" w:type="dxa"/>
            <w:vMerge w:val="restart"/>
            <w:shd w:val="clear" w:color="auto" w:fill="auto"/>
            <w:vAlign w:val="center"/>
          </w:tcPr>
          <w:p w14:paraId="0D2A803E">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14:paraId="3B2F9FF6">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37634D2B">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p>
        </w:tc>
        <w:tc>
          <w:tcPr>
            <w:tcW w:w="840" w:type="dxa"/>
            <w:shd w:val="clear" w:color="auto" w:fill="auto"/>
            <w:vAlign w:val="center"/>
          </w:tcPr>
          <w:p w14:paraId="692FA300">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73D17DF">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1.违法行为持续时间较长、处置建筑垃圾量较大，系数1-3；2.造成环境秩序较严重影响的，系数4-9。</w:t>
            </w:r>
          </w:p>
        </w:tc>
        <w:tc>
          <w:tcPr>
            <w:tcW w:w="1785" w:type="dxa"/>
            <w:shd w:val="clear" w:color="auto" w:fill="auto"/>
            <w:vAlign w:val="center"/>
          </w:tcPr>
          <w:p w14:paraId="13BEBE7C">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auto"/>
            <w:vAlign w:val="center"/>
          </w:tcPr>
          <w:p w14:paraId="17831C74">
            <w:pPr>
              <w:spacing w:line="18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58CA6E45">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20CECED">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5B9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2" w:hRule="atLeast"/>
          <w:jc w:val="center"/>
        </w:trPr>
        <w:tc>
          <w:tcPr>
            <w:tcW w:w="940" w:type="dxa"/>
            <w:vMerge w:val="continue"/>
            <w:shd w:val="clear" w:color="auto" w:fill="auto"/>
            <w:vAlign w:val="center"/>
          </w:tcPr>
          <w:p w14:paraId="42C338AF">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1DA8C63E">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C5A1E04">
            <w:pPr>
              <w:spacing w:line="18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D475743">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6F300580">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（建设、运输单位）</w:t>
            </w:r>
          </w:p>
        </w:tc>
        <w:tc>
          <w:tcPr>
            <w:tcW w:w="840" w:type="dxa"/>
            <w:shd w:val="clear" w:color="auto" w:fill="auto"/>
            <w:vAlign w:val="center"/>
          </w:tcPr>
          <w:p w14:paraId="07D5D5F2">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124B432">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14:paraId="170EC322">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14:paraId="0AC201C3">
            <w:pPr>
              <w:spacing w:line="18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61F48AF5">
            <w:pPr>
              <w:spacing w:line="200" w:lineRule="exact"/>
              <w:jc w:val="center"/>
              <w:rPr>
                <w:rFonts w:cs="宋体" w:asciiTheme="minorEastAsia" w:hAnsiTheme="minorEastAsia" w:eastAsiaTheme="minorEastAsia"/>
                <w:color w:val="auto"/>
                <w:kern w:val="0"/>
                <w:sz w:val="15"/>
                <w:szCs w:val="15"/>
                <w:highlight w:val="none"/>
              </w:rPr>
            </w:pPr>
          </w:p>
        </w:tc>
      </w:tr>
      <w:tr w14:paraId="6D384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8" w:hRule="atLeast"/>
          <w:jc w:val="center"/>
        </w:trPr>
        <w:tc>
          <w:tcPr>
            <w:tcW w:w="940" w:type="dxa"/>
            <w:vMerge w:val="restart"/>
            <w:shd w:val="clear" w:color="auto" w:fill="auto"/>
            <w:vAlign w:val="center"/>
          </w:tcPr>
          <w:p w14:paraId="64D61A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5B43D831">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14:paraId="2142D97D">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违反条款：第十五条；处罚条款：第二十六条：责令限期改正，给予警告，并对单位处5000元以上5万元以下罚款，对个人处200元以下罚款。</w:t>
            </w:r>
          </w:p>
        </w:tc>
        <w:tc>
          <w:tcPr>
            <w:tcW w:w="851" w:type="dxa"/>
            <w:shd w:val="clear" w:color="auto" w:fill="auto"/>
            <w:vAlign w:val="center"/>
          </w:tcPr>
          <w:p w14:paraId="720CC7BB">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3CD29E31">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253FAF31">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070B713">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.将垃圾</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10F19B8">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1B88862">
            <w:pPr>
              <w:spacing w:line="18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14:paraId="435E957A">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1CBD63C">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6C6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940" w:type="dxa"/>
            <w:vMerge w:val="continue"/>
            <w:shd w:val="clear" w:color="auto" w:fill="auto"/>
            <w:vAlign w:val="center"/>
          </w:tcPr>
          <w:p w14:paraId="3CE9D23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BB2AF44">
            <w:pPr>
              <w:spacing w:line="18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E2B7FFB">
            <w:pPr>
              <w:spacing w:line="18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1C8A8018">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25108FA5">
            <w:pPr>
              <w:spacing w:line="18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5F771DE">
            <w:pPr>
              <w:spacing w:line="18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C7B9562">
            <w:pPr>
              <w:spacing w:line="18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762C6F3">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14:paraId="0D9524A2">
            <w:pPr>
              <w:spacing w:line="232" w:lineRule="exact"/>
              <w:jc w:val="center"/>
              <w:rPr>
                <w:rFonts w:asciiTheme="minorEastAsia" w:hAnsiTheme="minorEastAsia" w:eastAsiaTheme="minorEastAsia"/>
                <w:color w:val="auto"/>
                <w:sz w:val="15"/>
                <w:szCs w:val="15"/>
                <w:highlight w:val="none"/>
              </w:rPr>
            </w:pPr>
          </w:p>
        </w:tc>
      </w:tr>
      <w:tr w14:paraId="2E2F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9" w:hRule="atLeast"/>
          <w:jc w:val="center"/>
        </w:trPr>
        <w:tc>
          <w:tcPr>
            <w:tcW w:w="14218" w:type="dxa"/>
            <w:gridSpan w:val="9"/>
            <w:shd w:val="clear" w:color="auto" w:fill="auto"/>
            <w:vAlign w:val="center"/>
          </w:tcPr>
          <w:p w14:paraId="0D520692">
            <w:pPr>
              <w:pStyle w:val="3"/>
              <w:widowControl w:val="0"/>
              <w:spacing w:line="232" w:lineRule="exact"/>
              <w:jc w:val="center"/>
              <w:rPr>
                <w:rFonts w:asciiTheme="minorEastAsia" w:hAnsiTheme="minorEastAsia" w:eastAsiaTheme="minorEastAsia"/>
                <w:color w:val="auto"/>
                <w:sz w:val="15"/>
                <w:szCs w:val="15"/>
                <w:highlight w:val="none"/>
              </w:rPr>
            </w:pPr>
            <w:bookmarkStart w:id="16" w:name="_Toc110851440"/>
            <w:bookmarkStart w:id="17" w:name="_Toc80602247"/>
            <w:bookmarkStart w:id="18" w:name="_Toc1687688705"/>
            <w:r>
              <w:rPr>
                <w:rFonts w:hint="eastAsia" w:asciiTheme="minorEastAsia" w:hAnsiTheme="minorEastAsia" w:eastAsiaTheme="minorEastAsia"/>
                <w:color w:val="auto"/>
                <w:sz w:val="20"/>
                <w:szCs w:val="20"/>
                <w:highlight w:val="none"/>
              </w:rPr>
              <w:t>《中华人民共和国固体废物污染环境防治法》案由</w:t>
            </w:r>
            <w:r>
              <w:rPr>
                <w:rFonts w:asciiTheme="minorEastAsia" w:hAnsiTheme="minorEastAsia" w:eastAsiaTheme="minorEastAsia"/>
                <w:color w:val="auto"/>
                <w:sz w:val="20"/>
                <w:szCs w:val="20"/>
                <w:highlight w:val="none"/>
              </w:rPr>
              <w:t>10</w:t>
            </w:r>
            <w:r>
              <w:rPr>
                <w:rFonts w:hint="eastAsia" w:asciiTheme="minorEastAsia" w:hAnsiTheme="minorEastAsia" w:eastAsiaTheme="minorEastAsia"/>
                <w:color w:val="auto"/>
                <w:sz w:val="20"/>
                <w:szCs w:val="20"/>
                <w:highlight w:val="none"/>
              </w:rPr>
              <w:t>项</w:t>
            </w:r>
            <w:bookmarkEnd w:id="16"/>
            <w:bookmarkEnd w:id="17"/>
            <w:bookmarkEnd w:id="18"/>
          </w:p>
        </w:tc>
      </w:tr>
      <w:tr w14:paraId="05B82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4" w:hRule="atLeast"/>
          <w:jc w:val="center"/>
        </w:trPr>
        <w:tc>
          <w:tcPr>
            <w:tcW w:w="940" w:type="dxa"/>
            <w:vMerge w:val="restart"/>
            <w:shd w:val="clear" w:color="auto" w:fill="auto"/>
            <w:vAlign w:val="center"/>
          </w:tcPr>
          <w:p w14:paraId="76E8F08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03BD8176">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拒绝、阻扰固体废物污染环境防治监督检查或在接受监督检查时弄虚作假</w:t>
            </w:r>
          </w:p>
        </w:tc>
        <w:tc>
          <w:tcPr>
            <w:tcW w:w="2789" w:type="dxa"/>
            <w:vMerge w:val="restart"/>
            <w:shd w:val="clear" w:color="auto" w:fill="auto"/>
            <w:vAlign w:val="center"/>
          </w:tcPr>
          <w:p w14:paraId="63D3BA6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14:paraId="3FD6841C">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3D32A31A">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E4618AF">
            <w:pPr>
              <w:spacing w:line="196"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2-3。</w:t>
            </w:r>
          </w:p>
        </w:tc>
        <w:tc>
          <w:tcPr>
            <w:tcW w:w="1785" w:type="dxa"/>
            <w:shd w:val="clear" w:color="auto" w:fill="auto"/>
            <w:vAlign w:val="center"/>
          </w:tcPr>
          <w:p w14:paraId="0E9C4CA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48C7664">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19D963C">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A3F4F66">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A13F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vMerge w:val="continue"/>
            <w:shd w:val="clear" w:color="auto" w:fill="auto"/>
            <w:vAlign w:val="center"/>
          </w:tcPr>
          <w:p w14:paraId="051FD51F">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37985996">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ABBD14F">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6A3742E">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r>
              <w:rPr>
                <w:rFonts w:asciiTheme="minorEastAsia" w:hAnsiTheme="minorEastAsia" w:eastAsiaTheme="minorEastAsia"/>
                <w:color w:val="auto"/>
                <w:sz w:val="15"/>
                <w:szCs w:val="15"/>
                <w:highlight w:val="none"/>
              </w:rPr>
              <w:t>主管人员或负责人）</w:t>
            </w:r>
          </w:p>
        </w:tc>
        <w:tc>
          <w:tcPr>
            <w:tcW w:w="840" w:type="dxa"/>
            <w:shd w:val="clear" w:color="auto" w:fill="auto"/>
            <w:vAlign w:val="center"/>
          </w:tcPr>
          <w:p w14:paraId="39C59D65">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916994C">
            <w:pPr>
              <w:keepNext w:val="0"/>
              <w:keepLines w:val="0"/>
              <w:pageBreakBefore w:val="0"/>
              <w:widowControl w:val="0"/>
              <w:kinsoku/>
              <w:wordWrap/>
              <w:overflowPunct/>
              <w:topLinePunct w:val="0"/>
              <w:autoSpaceDE/>
              <w:autoSpaceDN/>
              <w:bidi w:val="0"/>
              <w:adjustRightIn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937A4D5">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EF513BB">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AF30C9A">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1131BB2">
            <w:pPr>
              <w:spacing w:line="19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75B9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shd w:val="clear" w:color="auto" w:fill="auto"/>
            <w:vAlign w:val="center"/>
          </w:tcPr>
          <w:p w14:paraId="64536F1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7168AD0B">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工程施工单位未编制建筑垃圾处理方案报备案</w:t>
            </w:r>
          </w:p>
        </w:tc>
        <w:tc>
          <w:tcPr>
            <w:tcW w:w="2789" w:type="dxa"/>
            <w:shd w:val="clear" w:color="auto" w:fill="auto"/>
            <w:vAlign w:val="center"/>
          </w:tcPr>
          <w:p w14:paraId="6B5AD5DB">
            <w:pPr>
              <w:spacing w:line="232" w:lineRule="exact"/>
              <w:rPr>
                <w:rFonts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违反条款：第六十三条第一款；处罚条款：第一百一十一条第一款第（三）项、第二款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4A1CB874">
            <w:pPr>
              <w:spacing w:line="196"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1B9C2D9E">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0CD1D72">
            <w:pPr>
              <w:keepNext w:val="0"/>
              <w:keepLines w:val="0"/>
              <w:pageBreakBefore w:val="0"/>
              <w:widowControl w:val="0"/>
              <w:kinsoku/>
              <w:wordWrap/>
              <w:overflowPunct/>
              <w:topLinePunct w:val="0"/>
              <w:autoSpaceDE/>
              <w:autoSpaceDN/>
              <w:bidi w:val="0"/>
              <w:adjustRightInd/>
              <w:spacing w:line="232" w:lineRule="exact"/>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14:paraId="3D6F54A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F8DBFD5">
            <w:pPr>
              <w:spacing w:line="196"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39AC7218">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77689E3">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6F9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1" w:hRule="atLeast"/>
          <w:jc w:val="center"/>
        </w:trPr>
        <w:tc>
          <w:tcPr>
            <w:tcW w:w="940" w:type="dxa"/>
            <w:shd w:val="clear" w:color="auto" w:fill="auto"/>
            <w:vAlign w:val="center"/>
          </w:tcPr>
          <w:p w14:paraId="2243C488">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3</w:t>
            </w:r>
          </w:p>
        </w:tc>
        <w:tc>
          <w:tcPr>
            <w:tcW w:w="1500" w:type="dxa"/>
            <w:shd w:val="clear" w:color="auto" w:fill="auto"/>
            <w:vAlign w:val="center"/>
          </w:tcPr>
          <w:p w14:paraId="0EA650BC">
            <w:pPr>
              <w:spacing w:line="196"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单位未在指定的地点分类投放生活垃圾情节</w:t>
            </w:r>
            <w:r>
              <w:rPr>
                <w:rFonts w:cs="宋体" w:asciiTheme="minorEastAsia" w:hAnsiTheme="minorEastAsia" w:eastAsiaTheme="minorEastAsia"/>
                <w:color w:val="auto"/>
                <w:sz w:val="15"/>
                <w:szCs w:val="15"/>
                <w:highlight w:val="none"/>
              </w:rPr>
              <w:t>严重</w:t>
            </w:r>
          </w:p>
        </w:tc>
        <w:tc>
          <w:tcPr>
            <w:tcW w:w="2789" w:type="dxa"/>
            <w:shd w:val="clear" w:color="auto" w:fill="auto"/>
            <w:vAlign w:val="center"/>
          </w:tcPr>
          <w:p w14:paraId="6A862B32">
            <w:pPr>
              <w:spacing w:line="232"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违反条款：第四十九条第二款；</w:t>
            </w:r>
            <w:r>
              <w:rPr>
                <w:rFonts w:cs="宋体" w:asciiTheme="minorEastAsia" w:hAnsiTheme="minorEastAsia" w:eastAsiaTheme="minorEastAsia"/>
                <w:color w:val="auto"/>
                <w:sz w:val="15"/>
                <w:szCs w:val="15"/>
                <w:highlight w:val="none"/>
              </w:rPr>
              <w:t>处罚条款：</w:t>
            </w:r>
            <w:r>
              <w:rPr>
                <w:rFonts w:hint="eastAsia" w:cs="宋体" w:asciiTheme="minorEastAsia" w:hAnsiTheme="minorEastAsia" w:eastAsiaTheme="minorEastAsia"/>
                <w:color w:val="auto"/>
                <w:sz w:val="15"/>
                <w:szCs w:val="15"/>
                <w:highlight w:val="none"/>
              </w:rPr>
              <w:t>第一百一十一条第三款 责令</w:t>
            </w:r>
            <w:r>
              <w:rPr>
                <w:rFonts w:cs="宋体" w:asciiTheme="minorEastAsia" w:hAnsiTheme="minorEastAsia" w:eastAsiaTheme="minorEastAsia"/>
                <w:color w:val="auto"/>
                <w:sz w:val="15"/>
                <w:szCs w:val="15"/>
                <w:highlight w:val="none"/>
              </w:rPr>
              <w:t>改正；情节严重的</w:t>
            </w:r>
            <w:r>
              <w:rPr>
                <w:rFonts w:hint="eastAsia" w:cs="宋体" w:asciiTheme="minorEastAsia" w:hAnsiTheme="minorEastAsia" w:eastAsiaTheme="minorEastAsia"/>
                <w:color w:val="auto"/>
                <w:sz w:val="15"/>
                <w:szCs w:val="15"/>
                <w:highlight w:val="none"/>
              </w:rPr>
              <w:t>，对单位处五万元以上五十万元以下的罚款。</w:t>
            </w:r>
          </w:p>
        </w:tc>
        <w:tc>
          <w:tcPr>
            <w:tcW w:w="851" w:type="dxa"/>
            <w:shd w:val="clear" w:color="auto" w:fill="auto"/>
            <w:vAlign w:val="center"/>
          </w:tcPr>
          <w:p w14:paraId="699BA5E4">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3E9CF4F6">
            <w:pPr>
              <w:keepNext w:val="0"/>
              <w:keepLines w:val="0"/>
              <w:pageBreakBefore w:val="0"/>
              <w:widowControl w:val="0"/>
              <w:kinsoku/>
              <w:wordWrap/>
              <w:overflowPunct/>
              <w:topLinePunct w:val="0"/>
              <w:autoSpaceDE/>
              <w:autoSpaceDN/>
              <w:bidi w:val="0"/>
              <w:adjustRightInd/>
              <w:snapToGrid w:val="0"/>
              <w:spacing w:line="232" w:lineRule="exact"/>
              <w:jc w:val="center"/>
              <w:textAlignment w:val="auto"/>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EB90B63">
            <w:pPr>
              <w:widowControl w:val="0"/>
              <w:numPr>
                <w:ilvl w:val="0"/>
                <w:numId w:val="0"/>
              </w:numPr>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1．垃圾占地面积6－10㎡，系数1；</w:t>
            </w:r>
            <w:r>
              <w:rPr>
                <w:rFonts w:hint="eastAsia" w:asciiTheme="minorEastAsia" w:hAnsiTheme="minorEastAsia" w:eastAsiaTheme="minorEastAsia"/>
                <w:color w:val="auto"/>
                <w:sz w:val="15"/>
                <w:szCs w:val="15"/>
                <w:highlight w:val="none"/>
                <w:lang w:val="en-US" w:eastAsia="zh-CN"/>
              </w:rPr>
              <w:t>11-15</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w:t>
            </w:r>
            <w:r>
              <w:rPr>
                <w:rFonts w:hint="eastAsia" w:cs="宋体" w:asciiTheme="minorEastAsia" w:hAnsiTheme="minorEastAsia" w:eastAsiaTheme="minorEastAsia"/>
                <w:color w:val="auto"/>
                <w:kern w:val="0"/>
                <w:sz w:val="15"/>
                <w:szCs w:val="15"/>
                <w:highlight w:val="none"/>
              </w:rPr>
              <w:t>随意倾倒、丢弃、堆放至城市道路、绿地、林地、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B2B1CA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A13AA82">
            <w:pPr>
              <w:spacing w:line="196"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构成变量系数、常量系数情形的，视为”情节严重“</w:t>
            </w:r>
          </w:p>
          <w:p w14:paraId="057A48A8">
            <w:pPr>
              <w:pStyle w:val="8"/>
              <w:rPr>
                <w:rFonts w:hint="eastAsia" w:asciiTheme="minorEastAsia" w:hAnsiTheme="minorEastAsia" w:eastAsiaTheme="minorEastAsia"/>
                <w:color w:val="auto"/>
                <w:sz w:val="15"/>
                <w:szCs w:val="15"/>
                <w:highlight w:val="none"/>
                <w:lang w:eastAsia="zh-CN"/>
              </w:rPr>
            </w:pPr>
          </w:p>
          <w:p w14:paraId="614F0C3A">
            <w:pPr>
              <w:pStyle w:val="9"/>
              <w:rPr>
                <w:rFonts w:hint="eastAsia"/>
                <w:color w:val="auto"/>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7F67D19D">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CCC59F">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613B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3" w:hRule="atLeast"/>
          <w:jc w:val="center"/>
        </w:trPr>
        <w:tc>
          <w:tcPr>
            <w:tcW w:w="940" w:type="dxa"/>
            <w:vMerge w:val="restart"/>
            <w:shd w:val="clear" w:color="auto" w:fill="auto"/>
            <w:vAlign w:val="center"/>
          </w:tcPr>
          <w:p w14:paraId="3DAED0E1">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14:paraId="4C7A8AF7">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随意倾倒、抛撒或者堆放生活垃圾</w:t>
            </w:r>
          </w:p>
        </w:tc>
        <w:tc>
          <w:tcPr>
            <w:tcW w:w="2789" w:type="dxa"/>
            <w:vMerge w:val="restart"/>
            <w:shd w:val="clear" w:color="auto" w:fill="auto"/>
            <w:vAlign w:val="center"/>
          </w:tcPr>
          <w:p w14:paraId="27D94C7C">
            <w:pPr>
              <w:keepNext w:val="0"/>
              <w:keepLines w:val="0"/>
              <w:pageBreakBefore w:val="0"/>
              <w:widowControl w:val="0"/>
              <w:kinsoku/>
              <w:wordWrap/>
              <w:overflowPunct/>
              <w:topLinePunct w:val="0"/>
              <w:autoSpaceDE/>
              <w:autoSpaceDN/>
              <w:bidi w:val="0"/>
              <w:adjustRightInd/>
              <w:snapToGrid/>
              <w:spacing w:line="23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违反条款：第四十九条第二款；处罚条款：第一百一十一条第一款第（一）项、第二款，责令改正，没收违法所得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14:paraId="235205F4">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14:paraId="2266D768">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0641EBA3">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auto"/>
            <w:vAlign w:val="center"/>
          </w:tcPr>
          <w:p w14:paraId="463BFF8A">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垃圾占地面积在5</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下的，系数</w:t>
            </w:r>
            <w:r>
              <w:rPr>
                <w:rFonts w:hint="eastAsia" w:asciiTheme="minorEastAsia" w:hAnsiTheme="minorEastAsia" w:eastAsiaTheme="minorEastAsia"/>
                <w:color w:val="auto"/>
                <w:sz w:val="15"/>
                <w:szCs w:val="15"/>
                <w:highlight w:val="none"/>
              </w:rPr>
              <w:t>0；6－10</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1；以此类推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B4B67A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5BC8DD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14:paraId="2D5C5E60">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804A154">
            <w:pPr>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DB7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5" w:hRule="atLeast"/>
          <w:jc w:val="center"/>
        </w:trPr>
        <w:tc>
          <w:tcPr>
            <w:tcW w:w="940" w:type="dxa"/>
            <w:vMerge w:val="continue"/>
            <w:shd w:val="clear" w:color="auto" w:fill="auto"/>
            <w:vAlign w:val="center"/>
          </w:tcPr>
          <w:p w14:paraId="54068B2C">
            <w:pPr>
              <w:spacing w:line="190"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08F346D5">
            <w:pPr>
              <w:spacing w:line="19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4CDE89B">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0DD9EF80">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14:paraId="1E4F9365">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3ED21ED0">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continue"/>
            <w:shd w:val="clear" w:color="auto" w:fill="auto"/>
          </w:tcPr>
          <w:p w14:paraId="36A4AAE9">
            <w:pPr>
              <w:spacing w:line="190"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6AACD9F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CFDC99F">
            <w:pPr>
              <w:spacing w:line="19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continue"/>
            <w:shd w:val="clear" w:color="auto" w:fill="auto"/>
            <w:vAlign w:val="center"/>
          </w:tcPr>
          <w:p w14:paraId="57553E33">
            <w:pPr>
              <w:spacing w:line="190" w:lineRule="exact"/>
              <w:jc w:val="center"/>
              <w:rPr>
                <w:rFonts w:asciiTheme="minorEastAsia" w:hAnsiTheme="minorEastAsia" w:eastAsiaTheme="minorEastAsia"/>
                <w:color w:val="auto"/>
                <w:sz w:val="15"/>
                <w:szCs w:val="15"/>
                <w:highlight w:val="none"/>
              </w:rPr>
            </w:pPr>
          </w:p>
        </w:tc>
      </w:tr>
      <w:tr w14:paraId="6F88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5" w:hRule="atLeast"/>
          <w:jc w:val="center"/>
        </w:trPr>
        <w:tc>
          <w:tcPr>
            <w:tcW w:w="940" w:type="dxa"/>
            <w:shd w:val="clear" w:color="auto" w:fill="auto"/>
            <w:vAlign w:val="center"/>
          </w:tcPr>
          <w:p w14:paraId="765A52B8">
            <w:pPr>
              <w:spacing w:line="19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5</w:t>
            </w:r>
          </w:p>
        </w:tc>
        <w:tc>
          <w:tcPr>
            <w:tcW w:w="1500" w:type="dxa"/>
            <w:shd w:val="clear" w:color="auto" w:fill="auto"/>
            <w:vAlign w:val="center"/>
          </w:tcPr>
          <w:p w14:paraId="51463E93">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擅自关闭、闲置或者拆除生活垃圾处理设施、场所</w:t>
            </w:r>
          </w:p>
        </w:tc>
        <w:tc>
          <w:tcPr>
            <w:tcW w:w="2789" w:type="dxa"/>
            <w:shd w:val="clear" w:color="auto" w:fill="auto"/>
            <w:vAlign w:val="center"/>
          </w:tcPr>
          <w:p w14:paraId="10255E26">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违反条款：第五十五条第三款；处罚条款：第一百一十一条第一款第（二）项、第二款，责令</w:t>
            </w:r>
            <w:r>
              <w:rPr>
                <w:rFonts w:asciiTheme="minorEastAsia" w:hAnsiTheme="minorEastAsia" w:eastAsiaTheme="minorEastAsia"/>
                <w:color w:val="auto"/>
                <w:sz w:val="15"/>
                <w:szCs w:val="15"/>
                <w:highlight w:val="none"/>
              </w:rPr>
              <w:t>改正，没收违法所得，</w:t>
            </w:r>
            <w:r>
              <w:rPr>
                <w:rFonts w:hint="eastAsia" w:asciiTheme="minorEastAsia" w:hAnsiTheme="minorEastAsia" w:eastAsiaTheme="minorEastAsia"/>
                <w:color w:val="auto"/>
                <w:sz w:val="15"/>
                <w:szCs w:val="15"/>
                <w:highlight w:val="none"/>
              </w:rPr>
              <w:t>对单位处十万元以上一百万元以下的罚款。</w:t>
            </w:r>
          </w:p>
        </w:tc>
        <w:tc>
          <w:tcPr>
            <w:tcW w:w="851" w:type="dxa"/>
            <w:shd w:val="clear" w:color="auto" w:fill="auto"/>
            <w:vAlign w:val="center"/>
          </w:tcPr>
          <w:p w14:paraId="5A937B10">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14:paraId="5F26DB2D">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5557A37">
            <w:pPr>
              <w:keepNext w:val="0"/>
              <w:keepLines w:val="0"/>
              <w:pageBreakBefore w:val="0"/>
              <w:widowControl w:val="0"/>
              <w:numPr>
                <w:ilvl w:val="0"/>
                <w:numId w:val="0"/>
              </w:numPr>
              <w:kinsoku/>
              <w:wordWrap/>
              <w:overflowPunct/>
              <w:topLinePunct w:val="0"/>
              <w:autoSpaceDE/>
              <w:autoSpaceDN/>
              <w:bidi w:val="0"/>
              <w:adjustRightInd/>
              <w:snapToGrid/>
              <w:spacing w:line="232" w:lineRule="exact"/>
              <w:textAlignment w:val="auto"/>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14:paraId="6D202909">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A1C1474">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4461EFC8">
            <w:pPr>
              <w:spacing w:line="190"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14:paraId="41C82020">
            <w:pPr>
              <w:spacing w:line="190"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61461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5" w:hRule="atLeast"/>
          <w:jc w:val="center"/>
        </w:trPr>
        <w:tc>
          <w:tcPr>
            <w:tcW w:w="940" w:type="dxa"/>
            <w:shd w:val="clear" w:color="auto" w:fill="auto"/>
            <w:vAlign w:val="center"/>
          </w:tcPr>
          <w:p w14:paraId="368EFDDB">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6</w:t>
            </w:r>
          </w:p>
        </w:tc>
        <w:tc>
          <w:tcPr>
            <w:tcW w:w="1500" w:type="dxa"/>
            <w:shd w:val="clear" w:color="auto" w:fill="auto"/>
            <w:vAlign w:val="center"/>
          </w:tcPr>
          <w:p w14:paraId="0A500BC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工程施工单位未及时清运施工过程中产生的固体废物</w:t>
            </w:r>
          </w:p>
        </w:tc>
        <w:tc>
          <w:tcPr>
            <w:tcW w:w="2789" w:type="dxa"/>
            <w:shd w:val="clear" w:color="auto" w:fill="auto"/>
            <w:vAlign w:val="center"/>
          </w:tcPr>
          <w:p w14:paraId="6686F16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0972D4E5">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117B11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9DA6AB9">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C88B888">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2493C68">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14:paraId="28E934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2E86DEF">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A7D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2" w:hRule="atLeast"/>
          <w:jc w:val="center"/>
        </w:trPr>
        <w:tc>
          <w:tcPr>
            <w:tcW w:w="940" w:type="dxa"/>
            <w:shd w:val="clear" w:color="auto" w:fill="auto"/>
            <w:vAlign w:val="center"/>
          </w:tcPr>
          <w:p w14:paraId="350902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7D60E2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工程施工单位擅自倾倒、抛撒或者堆放工程施工过程中产生的建筑垃圾</w:t>
            </w:r>
          </w:p>
        </w:tc>
        <w:tc>
          <w:tcPr>
            <w:tcW w:w="2789" w:type="dxa"/>
            <w:shd w:val="clear" w:color="auto" w:fill="auto"/>
            <w:vAlign w:val="center"/>
          </w:tcPr>
          <w:p w14:paraId="724C312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违反条款：第六十三条第三款；处罚条款：第一百一十一条第一款第（四）项、第二款责令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69DEC30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423E4C3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8EC3CAB">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b/>
                <w:bCs/>
                <w:color w:val="auto"/>
                <w:sz w:val="15"/>
                <w:szCs w:val="15"/>
                <w:highlight w:val="none"/>
                <w:lang w:val="en-US" w:eastAsia="zh-CN"/>
              </w:rPr>
              <w:t>2</w:t>
            </w:r>
            <w:r>
              <w:rPr>
                <w:rFonts w:hint="eastAsia" w:asciiTheme="minorEastAsia" w:hAnsiTheme="minorEastAsia" w:eastAsiaTheme="minorEastAsia"/>
                <w:b w:val="0"/>
                <w:bCs w:val="0"/>
                <w:color w:val="auto"/>
                <w:sz w:val="15"/>
                <w:szCs w:val="15"/>
                <w:highlight w:val="none"/>
                <w:lang w:val="en-US" w:eastAsia="zh-CN"/>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的，系数为</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系数</w:t>
            </w:r>
            <w:r>
              <w:rPr>
                <w:rFonts w:asciiTheme="minorEastAsia" w:hAnsiTheme="minorEastAsia" w:eastAsiaTheme="minorEastAsia"/>
                <w:b w:val="0"/>
                <w:bCs w:val="0"/>
                <w:color w:val="auto"/>
                <w:sz w:val="15"/>
                <w:szCs w:val="15"/>
                <w:highlight w:val="none"/>
              </w:rPr>
              <w:t>为</w:t>
            </w:r>
            <w:r>
              <w:rPr>
                <w:rFonts w:hint="eastAsia" w:asciiTheme="minorEastAsia" w:hAnsiTheme="minorEastAsia" w:eastAsiaTheme="minorEastAsia"/>
                <w:b w:val="0"/>
                <w:bCs w:val="0"/>
                <w:color w:val="auto"/>
                <w:sz w:val="15"/>
                <w:szCs w:val="15"/>
                <w:highlight w:val="none"/>
              </w:rPr>
              <w:t>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48426AA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778B9A9">
            <w:pPr>
              <w:spacing w:line="232" w:lineRule="exact"/>
              <w:rPr>
                <w:rFonts w:asciiTheme="minorEastAsia" w:hAnsiTheme="minorEastAsia" w:eastAsiaTheme="minorEastAsia"/>
                <w:b/>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0515C74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F31902B">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1259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shd w:val="clear" w:color="auto" w:fill="auto"/>
            <w:vAlign w:val="center"/>
          </w:tcPr>
          <w:p w14:paraId="6F622D6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0DFA257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工程施工单位未按照规定对施工过程中产生的固体废物进行利用或者处置的</w:t>
            </w:r>
          </w:p>
        </w:tc>
        <w:tc>
          <w:tcPr>
            <w:tcW w:w="2789" w:type="dxa"/>
            <w:shd w:val="clear" w:color="auto" w:fill="auto"/>
            <w:vAlign w:val="center"/>
          </w:tcPr>
          <w:p w14:paraId="059359F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违反条款：第六十三条第二款；处罚条款：第一百一十一条第一款第（四）项、第二款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45F8C2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14:paraId="4AFA77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CEBAD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w:t>
            </w:r>
            <w:r>
              <w:rPr>
                <w:rFonts w:cs="宋体" w:asciiTheme="minorEastAsia" w:hAnsiTheme="minorEastAsia" w:eastAsiaTheme="minorEastAsia"/>
                <w:color w:val="auto"/>
                <w:kern w:val="0"/>
                <w:sz w:val="15"/>
                <w:szCs w:val="15"/>
                <w:highlight w:val="none"/>
              </w:rPr>
              <w:t>利用或处置的固体废物</w:t>
            </w:r>
            <w:r>
              <w:rPr>
                <w:rFonts w:hint="eastAsia" w:cs="宋体" w:asciiTheme="minorEastAsia" w:hAnsiTheme="minorEastAsia" w:eastAsiaTheme="minorEastAsia"/>
                <w:color w:val="auto"/>
                <w:kern w:val="0"/>
                <w:sz w:val="15"/>
                <w:szCs w:val="15"/>
                <w:highlight w:val="none"/>
              </w:rPr>
              <w:t>占地面积10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EC78F4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A8D0891">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14:paraId="6657A56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389468">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2C2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7" w:hRule="atLeast"/>
          <w:jc w:val="center"/>
        </w:trPr>
        <w:tc>
          <w:tcPr>
            <w:tcW w:w="940" w:type="dxa"/>
            <w:vMerge w:val="restart"/>
            <w:shd w:val="clear" w:color="auto" w:fill="auto"/>
            <w:vAlign w:val="center"/>
          </w:tcPr>
          <w:p w14:paraId="324AC971">
            <w:pPr>
              <w:spacing w:line="232" w:lineRule="exact"/>
              <w:jc w:val="center"/>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623F3E37">
            <w:pPr>
              <w:spacing w:line="232" w:lineRule="exact"/>
              <w:jc w:val="left"/>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未将厨余垃圾交由具备相应资质条件的单位进行无害化处理</w:t>
            </w:r>
          </w:p>
        </w:tc>
        <w:tc>
          <w:tcPr>
            <w:tcW w:w="2789" w:type="dxa"/>
            <w:vMerge w:val="restart"/>
            <w:shd w:val="clear" w:color="auto" w:fill="auto"/>
            <w:vAlign w:val="center"/>
          </w:tcPr>
          <w:p w14:paraId="1870E7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违反条款：第五十七条第二款；处罚条款：第一百一十一条第一款第（五）项、第二款 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14:paraId="126BE67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100000（单位）</w:t>
            </w:r>
          </w:p>
        </w:tc>
        <w:tc>
          <w:tcPr>
            <w:tcW w:w="840" w:type="dxa"/>
            <w:shd w:val="clear" w:color="auto" w:fill="auto"/>
            <w:vAlign w:val="center"/>
          </w:tcPr>
          <w:p w14:paraId="7F26E5B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9CE0B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p>
          <w:p w14:paraId="26E0A4A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14:paraId="508F3F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8BB5961">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2030AAF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EEDD49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3C4C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3AD17F40">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517BE690">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0B499FA">
            <w:pPr>
              <w:spacing w:line="232" w:lineRule="exact"/>
              <w:jc w:val="left"/>
              <w:rPr>
                <w:rFonts w:asciiTheme="minorEastAsia" w:hAnsiTheme="minorEastAsia" w:eastAsiaTheme="minorEastAsia"/>
                <w:color w:val="auto"/>
                <w:sz w:val="15"/>
                <w:szCs w:val="15"/>
                <w:highlight w:val="none"/>
              </w:rPr>
            </w:pPr>
          </w:p>
        </w:tc>
        <w:tc>
          <w:tcPr>
            <w:tcW w:w="851" w:type="dxa"/>
            <w:shd w:val="clear" w:color="auto" w:fill="auto"/>
            <w:vAlign w:val="center"/>
          </w:tcPr>
          <w:p w14:paraId="3CA909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p w14:paraId="646738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05A7F6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580BE6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w:t>
            </w:r>
            <w:r>
              <w:rPr>
                <w:rFonts w:hint="eastAsia" w:cs="宋体" w:asciiTheme="minorEastAsia" w:hAnsiTheme="minorEastAsia" w:eastAsiaTheme="minorEastAsia"/>
                <w:color w:val="auto"/>
                <w:spacing w:val="-4"/>
                <w:kern w:val="0"/>
                <w:sz w:val="15"/>
                <w:szCs w:val="15"/>
                <w:highlight w:val="none"/>
                <w:lang w:val="en-US" w:eastAsia="zh-CN"/>
              </w:rPr>
              <w:t>2-4</w:t>
            </w:r>
            <w:r>
              <w:rPr>
                <w:rFonts w:hint="eastAsia" w:cs="宋体" w:asciiTheme="minorEastAsia" w:hAnsiTheme="minorEastAsia" w:eastAsiaTheme="minorEastAsia"/>
                <w:color w:val="auto"/>
                <w:spacing w:val="-4"/>
                <w:kern w:val="0"/>
                <w:sz w:val="15"/>
                <w:szCs w:val="15"/>
                <w:highlight w:val="none"/>
              </w:rPr>
              <w:t>；</w:t>
            </w:r>
          </w:p>
          <w:p w14:paraId="0E03EE0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E5C634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85AF939">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4F6EA7E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011EE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06C4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7475763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14:paraId="5790A7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运输过程中沿途丢弃、遗撒生活垃圾</w:t>
            </w:r>
          </w:p>
        </w:tc>
        <w:tc>
          <w:tcPr>
            <w:tcW w:w="2789" w:type="dxa"/>
            <w:vMerge w:val="restart"/>
            <w:shd w:val="clear" w:color="auto" w:fill="auto"/>
            <w:vAlign w:val="center"/>
          </w:tcPr>
          <w:p w14:paraId="69DC2FE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违反条款：第二十条第一款；处罚条款：第一百一十一条第一款第（七）项、第二款，责令改正</w:t>
            </w:r>
            <w:r>
              <w:rPr>
                <w:rFonts w:asciiTheme="minorEastAsia" w:hAnsiTheme="minorEastAsia" w:eastAsiaTheme="minorEastAsia"/>
                <w:color w:val="auto"/>
                <w:sz w:val="15"/>
                <w:szCs w:val="15"/>
                <w:highlight w:val="none"/>
              </w:rPr>
              <w:t>，没收违法所得</w:t>
            </w:r>
            <w:r>
              <w:rPr>
                <w:rFonts w:hint="eastAsia" w:asciiTheme="minorEastAsia" w:hAnsiTheme="minorEastAsia" w:eastAsiaTheme="minorEastAsia"/>
                <w:color w:val="auto"/>
                <w:sz w:val="15"/>
                <w:szCs w:val="15"/>
                <w:highlight w:val="none"/>
              </w:rPr>
              <w:t>，对单位五万元以上五十万元以下的罚款；对个人处一百元以上五百元以下的罚款。</w:t>
            </w:r>
          </w:p>
        </w:tc>
        <w:tc>
          <w:tcPr>
            <w:tcW w:w="851" w:type="dxa"/>
            <w:shd w:val="clear" w:color="auto" w:fill="auto"/>
            <w:vAlign w:val="center"/>
          </w:tcPr>
          <w:p w14:paraId="76F5C4F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14:paraId="3241D5C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45BC090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57A9BD0">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14:paraId="0C273B73">
            <w:pPr>
              <w:numPr>
                <w:ilvl w:val="0"/>
                <w:numId w:val="0"/>
              </w:numP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随意倾</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3-9</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p>
          <w:p w14:paraId="082D6CA5">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E50B48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B99C099">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restart"/>
            <w:shd w:val="clear" w:color="auto" w:fill="auto"/>
            <w:vAlign w:val="center"/>
          </w:tcPr>
          <w:p w14:paraId="0FBAE14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8BA5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DF61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9" w:hRule="atLeast"/>
          <w:jc w:val="center"/>
        </w:trPr>
        <w:tc>
          <w:tcPr>
            <w:tcW w:w="940" w:type="dxa"/>
            <w:vMerge w:val="continue"/>
            <w:shd w:val="clear" w:color="auto" w:fill="auto"/>
            <w:vAlign w:val="center"/>
          </w:tcPr>
          <w:p w14:paraId="5B565047">
            <w:pPr>
              <w:spacing w:line="232"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25E543CB">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2F18AD0">
            <w:pPr>
              <w:spacing w:line="232" w:lineRule="exact"/>
              <w:jc w:val="center"/>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33218BB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14:paraId="63CED1A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6D0F85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F67FDC9">
            <w:pPr>
              <w:numPr>
                <w:ilvl w:val="0"/>
                <w:numId w:val="0"/>
              </w:num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rPr>
              <w:t>；</w:t>
            </w:r>
          </w:p>
          <w:p w14:paraId="21CCA6C8">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w:t>
            </w:r>
            <w:r>
              <w:rPr>
                <w:rFonts w:hint="eastAsia" w:asciiTheme="minorEastAsia" w:hAnsiTheme="minorEastAsia" w:eastAsiaTheme="minorEastAsia"/>
                <w:color w:val="auto"/>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8D584E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64EE7DF">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continue"/>
            <w:shd w:val="clear" w:color="auto" w:fill="auto"/>
            <w:vAlign w:val="center"/>
          </w:tcPr>
          <w:p w14:paraId="32B8D812">
            <w:pPr>
              <w:spacing w:line="232" w:lineRule="exact"/>
              <w:jc w:val="center"/>
              <w:rPr>
                <w:rFonts w:asciiTheme="minorEastAsia" w:hAnsiTheme="minorEastAsia" w:eastAsiaTheme="minorEastAsia"/>
                <w:color w:val="auto"/>
                <w:sz w:val="15"/>
                <w:szCs w:val="15"/>
                <w:highlight w:val="none"/>
              </w:rPr>
            </w:pPr>
          </w:p>
        </w:tc>
      </w:tr>
      <w:tr w14:paraId="2DD88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51BEE82C">
            <w:pPr>
              <w:pStyle w:val="3"/>
              <w:widowControl w:val="0"/>
              <w:spacing w:line="232" w:lineRule="exact"/>
              <w:jc w:val="center"/>
              <w:rPr>
                <w:rFonts w:asciiTheme="minorEastAsia" w:hAnsiTheme="minorEastAsia" w:eastAsiaTheme="minorEastAsia"/>
                <w:color w:val="auto"/>
                <w:sz w:val="15"/>
                <w:szCs w:val="15"/>
                <w:highlight w:val="none"/>
              </w:rPr>
            </w:pPr>
            <w:bookmarkStart w:id="19" w:name="_Toc110851441"/>
            <w:bookmarkStart w:id="20" w:name="_Toc1491577889"/>
            <w:bookmarkStart w:id="21" w:name="_Toc812078872"/>
            <w:r>
              <w:rPr>
                <w:rFonts w:hint="eastAsia" w:asciiTheme="minorEastAsia" w:hAnsiTheme="minorEastAsia" w:eastAsiaTheme="minorEastAsia"/>
                <w:color w:val="auto"/>
                <w:sz w:val="20"/>
                <w:szCs w:val="20"/>
                <w:highlight w:val="none"/>
              </w:rPr>
              <w:t>《北京市“门前三包”责任制管理办法》案由1项</w:t>
            </w:r>
            <w:bookmarkEnd w:id="19"/>
            <w:bookmarkEnd w:id="20"/>
            <w:bookmarkEnd w:id="21"/>
          </w:p>
        </w:tc>
      </w:tr>
      <w:tr w14:paraId="21B1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restart"/>
            <w:shd w:val="clear" w:color="auto" w:fill="auto"/>
            <w:vAlign w:val="center"/>
          </w:tcPr>
          <w:p w14:paraId="2A02D0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58A24B4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未落实“门前三包”责任制</w:t>
            </w:r>
          </w:p>
        </w:tc>
        <w:tc>
          <w:tcPr>
            <w:tcW w:w="2789" w:type="dxa"/>
            <w:vMerge w:val="restart"/>
            <w:shd w:val="clear" w:color="auto" w:fill="auto"/>
            <w:vAlign w:val="center"/>
          </w:tcPr>
          <w:p w14:paraId="499013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14:paraId="4E8A26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14:paraId="4AA638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vMerge w:val="restart"/>
            <w:shd w:val="clear" w:color="auto" w:fill="auto"/>
            <w:vAlign w:val="center"/>
          </w:tcPr>
          <w:p w14:paraId="322DD5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F0359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785B10E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C1D9BCB">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 xml:space="preserve"> </w:t>
            </w:r>
          </w:p>
        </w:tc>
        <w:tc>
          <w:tcPr>
            <w:tcW w:w="824" w:type="dxa"/>
            <w:vMerge w:val="restart"/>
            <w:shd w:val="clear" w:color="auto" w:fill="auto"/>
            <w:vAlign w:val="center"/>
          </w:tcPr>
          <w:p w14:paraId="3946886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05698B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CFEA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940" w:type="dxa"/>
            <w:vMerge w:val="continue"/>
            <w:shd w:val="clear" w:color="auto" w:fill="auto"/>
            <w:vAlign w:val="center"/>
          </w:tcPr>
          <w:p w14:paraId="2E2D46A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5215DB5">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A18733F">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DBAAF0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p w14:paraId="608D90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（对单位负责人）</w:t>
            </w:r>
          </w:p>
        </w:tc>
        <w:tc>
          <w:tcPr>
            <w:tcW w:w="840" w:type="dxa"/>
            <w:vMerge w:val="continue"/>
            <w:shd w:val="clear" w:color="auto" w:fill="auto"/>
            <w:vAlign w:val="center"/>
          </w:tcPr>
          <w:p w14:paraId="2B896A2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99EA3B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2A9CD6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0D4CA0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对单位责任人的罚款，由执法部门酌情决定；单位是个体户的，仅处罚单位即可。</w:t>
            </w:r>
          </w:p>
        </w:tc>
        <w:tc>
          <w:tcPr>
            <w:tcW w:w="824" w:type="dxa"/>
            <w:vMerge w:val="continue"/>
            <w:shd w:val="clear" w:color="auto" w:fill="auto"/>
            <w:vAlign w:val="center"/>
          </w:tcPr>
          <w:p w14:paraId="0F77647B">
            <w:pPr>
              <w:spacing w:line="232" w:lineRule="exact"/>
              <w:jc w:val="center"/>
              <w:rPr>
                <w:rFonts w:cs="宋体" w:asciiTheme="minorEastAsia" w:hAnsiTheme="minorEastAsia" w:eastAsiaTheme="minorEastAsia"/>
                <w:color w:val="auto"/>
                <w:kern w:val="0"/>
                <w:sz w:val="15"/>
                <w:szCs w:val="15"/>
                <w:highlight w:val="none"/>
              </w:rPr>
            </w:pPr>
          </w:p>
        </w:tc>
      </w:tr>
      <w:tr w14:paraId="3FFC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14:paraId="0823B862">
            <w:pPr>
              <w:pStyle w:val="3"/>
              <w:widowControl w:val="0"/>
              <w:spacing w:line="232" w:lineRule="exact"/>
              <w:jc w:val="center"/>
              <w:rPr>
                <w:rFonts w:asciiTheme="minorEastAsia" w:hAnsiTheme="minorEastAsia" w:eastAsiaTheme="minorEastAsia"/>
                <w:color w:val="auto"/>
                <w:sz w:val="15"/>
                <w:szCs w:val="15"/>
                <w:highlight w:val="none"/>
              </w:rPr>
            </w:pPr>
            <w:bookmarkStart w:id="22" w:name="_Toc110851442"/>
            <w:bookmarkStart w:id="23" w:name="_Toc1567388814"/>
            <w:bookmarkStart w:id="24" w:name="_Toc203990195"/>
            <w:r>
              <w:rPr>
                <w:rFonts w:hint="eastAsia" w:asciiTheme="minorEastAsia" w:hAnsiTheme="minorEastAsia" w:eastAsiaTheme="minorEastAsia"/>
                <w:color w:val="auto"/>
                <w:sz w:val="20"/>
                <w:szCs w:val="20"/>
                <w:highlight w:val="none"/>
              </w:rPr>
              <w:t>《北京市人民政府关于扫雪铲冰管理的规定》案由1项</w:t>
            </w:r>
            <w:bookmarkEnd w:id="22"/>
            <w:bookmarkEnd w:id="23"/>
            <w:bookmarkEnd w:id="24"/>
          </w:p>
        </w:tc>
      </w:tr>
      <w:tr w14:paraId="09D3A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0" w:hRule="atLeast"/>
          <w:jc w:val="center"/>
        </w:trPr>
        <w:tc>
          <w:tcPr>
            <w:tcW w:w="940" w:type="dxa"/>
            <w:shd w:val="clear" w:color="auto" w:fill="auto"/>
            <w:vAlign w:val="center"/>
          </w:tcPr>
          <w:p w14:paraId="267A99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77B7F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未按规定扫雪铲冰</w:t>
            </w:r>
          </w:p>
        </w:tc>
        <w:tc>
          <w:tcPr>
            <w:tcW w:w="2789" w:type="dxa"/>
            <w:shd w:val="clear" w:color="auto" w:fill="auto"/>
            <w:vAlign w:val="center"/>
          </w:tcPr>
          <w:p w14:paraId="07CB08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违反条款：第三条第一款、第二款；处罚条款：第六条，责令改正，并处200元以上1000元以下罚款。</w:t>
            </w:r>
          </w:p>
        </w:tc>
        <w:tc>
          <w:tcPr>
            <w:tcW w:w="851" w:type="dxa"/>
            <w:shd w:val="clear" w:color="auto" w:fill="auto"/>
            <w:vAlign w:val="center"/>
          </w:tcPr>
          <w:p w14:paraId="50F4814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tc>
        <w:tc>
          <w:tcPr>
            <w:tcW w:w="840" w:type="dxa"/>
            <w:shd w:val="clear" w:color="auto" w:fill="auto"/>
            <w:vAlign w:val="center"/>
          </w:tcPr>
          <w:p w14:paraId="11382E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112D7D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14:paraId="144E3D4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D5C4CF1">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367366C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FE2EB9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B5F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9" w:hRule="atLeast"/>
          <w:jc w:val="center"/>
        </w:trPr>
        <w:tc>
          <w:tcPr>
            <w:tcW w:w="14218" w:type="dxa"/>
            <w:gridSpan w:val="9"/>
            <w:shd w:val="clear" w:color="auto" w:fill="auto"/>
            <w:vAlign w:val="center"/>
          </w:tcPr>
          <w:p w14:paraId="4557B1A1">
            <w:pPr>
              <w:pStyle w:val="3"/>
              <w:widowControl w:val="0"/>
              <w:spacing w:line="232" w:lineRule="exact"/>
              <w:jc w:val="center"/>
              <w:rPr>
                <w:rFonts w:asciiTheme="minorEastAsia" w:hAnsiTheme="minorEastAsia" w:eastAsiaTheme="minorEastAsia"/>
                <w:color w:val="auto"/>
                <w:sz w:val="15"/>
                <w:szCs w:val="15"/>
                <w:highlight w:val="none"/>
              </w:rPr>
            </w:pPr>
            <w:bookmarkStart w:id="25" w:name="_Toc1520836453"/>
            <w:bookmarkStart w:id="26" w:name="_Toc110851443"/>
            <w:bookmarkStart w:id="27" w:name="_Toc764526123"/>
            <w:r>
              <w:rPr>
                <w:rFonts w:hint="eastAsia" w:asciiTheme="minorEastAsia" w:hAnsiTheme="minorEastAsia" w:eastAsiaTheme="minorEastAsia"/>
                <w:color w:val="auto"/>
                <w:sz w:val="20"/>
                <w:szCs w:val="20"/>
                <w:highlight w:val="none"/>
              </w:rPr>
              <w:t>《北京市户外广告设施、牌匾标识和标语宣传品设置管理条例》案由14项</w:t>
            </w:r>
            <w:bookmarkEnd w:id="25"/>
            <w:bookmarkEnd w:id="26"/>
            <w:bookmarkEnd w:id="27"/>
          </w:p>
        </w:tc>
      </w:tr>
      <w:tr w14:paraId="4759A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1" w:hRule="atLeast"/>
          <w:jc w:val="center"/>
        </w:trPr>
        <w:tc>
          <w:tcPr>
            <w:tcW w:w="940" w:type="dxa"/>
            <w:shd w:val="clear" w:color="auto" w:fill="auto"/>
            <w:vAlign w:val="center"/>
          </w:tcPr>
          <w:p w14:paraId="72D09E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3FAA691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snapToGrid w:val="0"/>
                <w:color w:val="auto"/>
                <w:kern w:val="32"/>
                <w:sz w:val="15"/>
                <w:szCs w:val="15"/>
                <w:highlight w:val="none"/>
              </w:rPr>
              <w:t>违法设置户外广告设施</w:t>
            </w:r>
          </w:p>
        </w:tc>
        <w:tc>
          <w:tcPr>
            <w:tcW w:w="2789" w:type="dxa"/>
            <w:shd w:val="clear" w:color="auto" w:fill="auto"/>
            <w:vAlign w:val="center"/>
          </w:tcPr>
          <w:p w14:paraId="37D01018">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违反条款：第十五条；第十六条第一款；第十七条；第十八条第三款；第二十四条；第二十五条；</w:t>
            </w:r>
            <w:r>
              <w:rPr>
                <w:rFonts w:hint="eastAsia" w:asciiTheme="minorEastAsia" w:hAnsiTheme="minorEastAsia" w:eastAsiaTheme="minorEastAsia"/>
                <w:snapToGrid w:val="0"/>
                <w:color w:val="auto"/>
                <w:kern w:val="32"/>
                <w:sz w:val="15"/>
                <w:szCs w:val="15"/>
                <w:highlight w:val="none"/>
              </w:rPr>
              <w:t>（根据发生违法行为选择适用）</w:t>
            </w:r>
          </w:p>
          <w:p w14:paraId="633ADD2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14:paraId="29B2655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DF3495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98A9E64">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w:t>
            </w:r>
          </w:p>
          <w:p w14:paraId="1A5B7BA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7FB5695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　</w:t>
            </w:r>
          </w:p>
        </w:tc>
        <w:tc>
          <w:tcPr>
            <w:tcW w:w="2385" w:type="dxa"/>
            <w:shd w:val="clear" w:color="auto" w:fill="auto"/>
            <w:vAlign w:val="center"/>
          </w:tcPr>
          <w:p w14:paraId="00E769F1">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7FD267AD">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14:paraId="046794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65633D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B82C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5" w:hRule="atLeast"/>
          <w:jc w:val="center"/>
        </w:trPr>
        <w:tc>
          <w:tcPr>
            <w:tcW w:w="940" w:type="dxa"/>
            <w:shd w:val="clear" w:color="auto" w:fill="auto"/>
            <w:vAlign w:val="center"/>
          </w:tcPr>
          <w:p w14:paraId="2C7A5B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690D52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为违法设置的户外广告设施提供载体</w:t>
            </w:r>
          </w:p>
        </w:tc>
        <w:tc>
          <w:tcPr>
            <w:tcW w:w="2789" w:type="dxa"/>
            <w:shd w:val="clear" w:color="auto" w:fill="auto"/>
            <w:vAlign w:val="center"/>
          </w:tcPr>
          <w:p w14:paraId="215B423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w:t>
            </w:r>
            <w:r>
              <w:rPr>
                <w:rFonts w:asciiTheme="minorEastAsia" w:hAnsiTheme="minorEastAsia" w:eastAsiaTheme="minorEastAsia"/>
                <w:color w:val="auto"/>
                <w:sz w:val="15"/>
                <w:szCs w:val="15"/>
                <w:highlight w:val="none"/>
              </w:rPr>
              <w:t>十八条第二款</w:t>
            </w:r>
            <w:r>
              <w:rPr>
                <w:rFonts w:hint="eastAsia" w:asciiTheme="minorEastAsia" w:hAnsiTheme="minorEastAsia" w:eastAsiaTheme="minorEastAsia"/>
                <w:color w:val="auto"/>
                <w:sz w:val="15"/>
                <w:szCs w:val="15"/>
                <w:highlight w:val="none"/>
              </w:rPr>
              <w:t>；</w:t>
            </w:r>
          </w:p>
          <w:p w14:paraId="54A1B4D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第四十九条第二款，</w:t>
            </w:r>
            <w:r>
              <w:rPr>
                <w:rFonts w:hint="eastAsia" w:asciiTheme="minorEastAsia" w:hAnsiTheme="minorEastAsia" w:eastAsiaTheme="minorEastAsia"/>
                <w:color w:val="auto"/>
                <w:sz w:val="15"/>
                <w:szCs w:val="15"/>
                <w:highlight w:val="none"/>
              </w:rPr>
              <w:t>责令限期改正；逾期不改正的，处一万元以上十万元以下罚款。</w:t>
            </w:r>
          </w:p>
        </w:tc>
        <w:tc>
          <w:tcPr>
            <w:tcW w:w="851" w:type="dxa"/>
            <w:shd w:val="clear" w:color="auto" w:fill="auto"/>
            <w:vAlign w:val="center"/>
          </w:tcPr>
          <w:p w14:paraId="736854D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84EE01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477DBB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1.违法设置大型户外广告设施的，系数为2；2.违法设置距地十米以上的户外广告设施的，系数为2；</w:t>
            </w:r>
          </w:p>
          <w:p w14:paraId="7D069FF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3.为2处违法设置户外广告设施提供载体的，系数为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6793AE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45165739">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3DB69AB0">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D1AAB7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EF7034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C6D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1" w:hRule="atLeast"/>
          <w:jc w:val="center"/>
        </w:trPr>
        <w:tc>
          <w:tcPr>
            <w:tcW w:w="940" w:type="dxa"/>
            <w:shd w:val="clear" w:color="auto" w:fill="auto"/>
            <w:vAlign w:val="center"/>
          </w:tcPr>
          <w:p w14:paraId="2E1463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015A47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违法设置固定式牌匾标识</w:t>
            </w:r>
          </w:p>
          <w:p w14:paraId="068E8117">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14:paraId="7E6A2D83">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违反条款：第三十条；第三十一条；第三十五条第二款；</w:t>
            </w:r>
            <w:r>
              <w:rPr>
                <w:rFonts w:hint="eastAsia" w:asciiTheme="minorEastAsia" w:hAnsiTheme="minorEastAsia" w:eastAsiaTheme="minorEastAsia"/>
                <w:snapToGrid w:val="0"/>
                <w:color w:val="auto"/>
                <w:kern w:val="32"/>
                <w:sz w:val="15"/>
                <w:szCs w:val="15"/>
                <w:highlight w:val="none"/>
              </w:rPr>
              <w:t>（根据发生违法行为选择适用）</w:t>
            </w:r>
          </w:p>
          <w:p w14:paraId="4D83809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14:paraId="2F300E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38D2C6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2A656C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1.违法设置大型固定式牌匾标识的，系数为2；2.违法设置距地十米以上的固定式牌匾标识的，系数为2；3.违法设置2处牌匾标识的，系数为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1D68E0C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22B233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color w:val="auto"/>
                <w:highlight w:val="none"/>
              </w:rPr>
            </w:pPr>
            <w:r>
              <w:rPr>
                <w:rFonts w:hint="eastAsia" w:cs="Times New Roman" w:asciiTheme="minorEastAsia" w:hAnsiTheme="minorEastAsia" w:eastAsiaTheme="minorEastAsia"/>
                <w:color w:val="auto"/>
                <w:kern w:val="2"/>
                <w:sz w:val="15"/>
                <w:szCs w:val="15"/>
                <w:highlight w:val="none"/>
                <w:lang w:val="en-US" w:eastAsia="zh-CN" w:bidi="ar-SA"/>
              </w:rPr>
              <w:t>大型固定式牌匾标识，是指任意边长大于等于四米，或者面积大于等于十平方米的牌匾标识。</w:t>
            </w:r>
          </w:p>
          <w:p w14:paraId="242E859B">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05C26F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93C43E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CBF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B650B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3A0C96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电子显示装置不符合设置规范（或者运行时间要求）</w:t>
            </w:r>
          </w:p>
        </w:tc>
        <w:tc>
          <w:tcPr>
            <w:tcW w:w="2789" w:type="dxa"/>
            <w:shd w:val="clear" w:color="auto" w:fill="auto"/>
            <w:vAlign w:val="center"/>
          </w:tcPr>
          <w:p w14:paraId="28F675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14:paraId="440CF1F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处罚条款：第五十条，责令限期改正；逾期不改正的，处一千元以上一万元以下罚款。</w:t>
            </w:r>
          </w:p>
        </w:tc>
        <w:tc>
          <w:tcPr>
            <w:tcW w:w="851" w:type="dxa"/>
            <w:shd w:val="clear" w:color="auto" w:fill="auto"/>
            <w:vAlign w:val="center"/>
          </w:tcPr>
          <w:p w14:paraId="30AEA5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84F0B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7A210D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1.大型电子显示装置，系数为2；</w:t>
            </w:r>
          </w:p>
          <w:p w14:paraId="4131749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2.距地十米以上的电子显示装置，系数为2。</w:t>
            </w:r>
          </w:p>
        </w:tc>
        <w:tc>
          <w:tcPr>
            <w:tcW w:w="1785" w:type="dxa"/>
            <w:shd w:val="clear" w:color="auto" w:fill="auto"/>
            <w:vAlign w:val="center"/>
          </w:tcPr>
          <w:p w14:paraId="5C6B2AE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59DE714">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14:paraId="1D54DE2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9C1CDC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325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shd w:val="clear" w:color="auto" w:fill="auto"/>
            <w:vAlign w:val="center"/>
          </w:tcPr>
          <w:p w14:paraId="387E073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382B723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未按照公共汽电车车身户外广告设置方案设置户外广告</w:t>
            </w:r>
          </w:p>
        </w:tc>
        <w:tc>
          <w:tcPr>
            <w:tcW w:w="2789" w:type="dxa"/>
            <w:shd w:val="clear" w:color="auto" w:fill="auto"/>
            <w:vAlign w:val="center"/>
          </w:tcPr>
          <w:p w14:paraId="5E81E6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14:paraId="69EF009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处罚条款：第五十一条，责令限期改正；逾期不改正的，按照每辆车五千元处以罚款。</w:t>
            </w:r>
          </w:p>
        </w:tc>
        <w:tc>
          <w:tcPr>
            <w:tcW w:w="851" w:type="dxa"/>
            <w:shd w:val="clear" w:color="auto" w:fill="auto"/>
            <w:vAlign w:val="center"/>
          </w:tcPr>
          <w:p w14:paraId="4D9514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AD421B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03B8BBB">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AA32A24">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14:paraId="3C1D6D8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A3EF2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EFBA2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781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0" w:hRule="atLeast"/>
          <w:jc w:val="center"/>
        </w:trPr>
        <w:tc>
          <w:tcPr>
            <w:tcW w:w="940" w:type="dxa"/>
            <w:shd w:val="clear" w:color="auto" w:fill="auto"/>
            <w:vAlign w:val="center"/>
          </w:tcPr>
          <w:p w14:paraId="6DC4B2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4436736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在非公共汽电车车身上设置广告</w:t>
            </w:r>
          </w:p>
        </w:tc>
        <w:tc>
          <w:tcPr>
            <w:tcW w:w="2789" w:type="dxa"/>
            <w:shd w:val="clear" w:color="auto" w:fill="auto"/>
            <w:vAlign w:val="center"/>
          </w:tcPr>
          <w:p w14:paraId="02EBF99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w:t>
            </w:r>
          </w:p>
          <w:p w14:paraId="0FFBDD4B">
            <w:pPr>
              <w:spacing w:line="232" w:lineRule="exact"/>
              <w:rPr>
                <w:rFonts w:asciiTheme="minorEastAsia" w:hAnsiTheme="minorEastAsia" w:eastAsiaTheme="minorEastAsia"/>
                <w:color w:val="auto"/>
                <w:spacing w:val="-6"/>
                <w:sz w:val="15"/>
                <w:szCs w:val="15"/>
                <w:highlight w:val="none"/>
              </w:rPr>
            </w:pPr>
            <w:r>
              <w:rPr>
                <w:rFonts w:hint="eastAsia" w:asciiTheme="minorEastAsia" w:hAnsiTheme="minorEastAsia" w:eastAsiaTheme="minorEastAsia"/>
                <w:color w:val="auto"/>
                <w:spacing w:val="-6"/>
                <w:sz w:val="15"/>
                <w:szCs w:val="15"/>
                <w:highlight w:val="none"/>
              </w:rPr>
              <w:t>处罚条款：第五十一条，责令限期改正；逾期不改正的，按照每辆车五千元处以罚款。</w:t>
            </w:r>
          </w:p>
        </w:tc>
        <w:tc>
          <w:tcPr>
            <w:tcW w:w="851" w:type="dxa"/>
            <w:shd w:val="clear" w:color="auto" w:fill="auto"/>
            <w:vAlign w:val="center"/>
          </w:tcPr>
          <w:p w14:paraId="440F30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7C61DA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D5EB2EB">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1AEBF2B">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14:paraId="6638166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D6CC6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56AE51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65E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188002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2D3F23F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公交候车亭户外广告设施不符合设置方案</w:t>
            </w:r>
          </w:p>
          <w:p w14:paraId="6EEC1942">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14:paraId="78174CD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违反条款：第二十七条第二款。</w:t>
            </w:r>
          </w:p>
          <w:p w14:paraId="1C34CFC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处罚条款：第五十二条，责令限期改正；逾期不改正的，按照每个公交候车亭五千元处以罚款。</w:t>
            </w:r>
          </w:p>
        </w:tc>
        <w:tc>
          <w:tcPr>
            <w:tcW w:w="851" w:type="dxa"/>
            <w:shd w:val="clear" w:color="auto" w:fill="auto"/>
            <w:vAlign w:val="center"/>
          </w:tcPr>
          <w:p w14:paraId="7ECBAA6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16ABBE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DB62ADA">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E4F05B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罚款数额＝5000×N（N为公交候车亭数）</w:t>
            </w:r>
          </w:p>
        </w:tc>
        <w:tc>
          <w:tcPr>
            <w:tcW w:w="2385" w:type="dxa"/>
            <w:shd w:val="clear" w:color="auto" w:fill="auto"/>
            <w:vAlign w:val="center"/>
          </w:tcPr>
          <w:p w14:paraId="11E4F97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2F1DD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9765F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3AA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5" w:hRule="atLeast"/>
          <w:jc w:val="center"/>
        </w:trPr>
        <w:tc>
          <w:tcPr>
            <w:tcW w:w="940" w:type="dxa"/>
            <w:shd w:val="clear" w:color="auto" w:fill="auto"/>
            <w:vAlign w:val="center"/>
          </w:tcPr>
          <w:p w14:paraId="02BECC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38A2A6F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设置的车身标识不符合要求</w:t>
            </w:r>
          </w:p>
        </w:tc>
        <w:tc>
          <w:tcPr>
            <w:tcW w:w="2789" w:type="dxa"/>
            <w:shd w:val="clear" w:color="auto" w:fill="auto"/>
            <w:vAlign w:val="center"/>
          </w:tcPr>
          <w:p w14:paraId="7E3D45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w:t>
            </w:r>
          </w:p>
          <w:p w14:paraId="53BE5E3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处罚条款：第五十三条，责令限期改正；逾期不改正的，按照每辆车二千元处以罚款。</w:t>
            </w:r>
          </w:p>
        </w:tc>
        <w:tc>
          <w:tcPr>
            <w:tcW w:w="851" w:type="dxa"/>
            <w:shd w:val="clear" w:color="auto" w:fill="auto"/>
            <w:vAlign w:val="center"/>
          </w:tcPr>
          <w:p w14:paraId="381F9F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EF202DB">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9B97DBF">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3E1920C">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罚款数额＝2000×N（N为车辆数）</w:t>
            </w:r>
          </w:p>
        </w:tc>
        <w:tc>
          <w:tcPr>
            <w:tcW w:w="2385" w:type="dxa"/>
            <w:shd w:val="clear" w:color="auto" w:fill="auto"/>
            <w:vAlign w:val="center"/>
          </w:tcPr>
          <w:p w14:paraId="55C1D25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CF1A5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AEEA6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80F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2" w:hRule="atLeast"/>
          <w:jc w:val="center"/>
        </w:trPr>
        <w:tc>
          <w:tcPr>
            <w:tcW w:w="940" w:type="dxa"/>
            <w:shd w:val="clear" w:color="auto" w:fill="auto"/>
            <w:vAlign w:val="center"/>
          </w:tcPr>
          <w:p w14:paraId="03DE9D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2EC5FF0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未经许可设置标语宣传品</w:t>
            </w:r>
          </w:p>
        </w:tc>
        <w:tc>
          <w:tcPr>
            <w:tcW w:w="2789" w:type="dxa"/>
            <w:shd w:val="clear" w:color="auto" w:fill="auto"/>
            <w:vAlign w:val="center"/>
          </w:tcPr>
          <w:p w14:paraId="6C3035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w:t>
            </w:r>
          </w:p>
          <w:p w14:paraId="6C753B7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14:paraId="076464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DFC8FF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592097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14:paraId="4AEE08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4628B0D">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5CEC3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42A859D">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0EAB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1" w:hRule="atLeast"/>
          <w:jc w:val="center"/>
        </w:trPr>
        <w:tc>
          <w:tcPr>
            <w:tcW w:w="940" w:type="dxa"/>
            <w:shd w:val="clear" w:color="auto" w:fill="auto"/>
            <w:vAlign w:val="center"/>
          </w:tcPr>
          <w:p w14:paraId="67FC4F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14D1B70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设置标语宣传品不符合相关要求</w:t>
            </w:r>
          </w:p>
        </w:tc>
        <w:tc>
          <w:tcPr>
            <w:tcW w:w="2789" w:type="dxa"/>
            <w:shd w:val="clear" w:color="auto" w:fill="auto"/>
            <w:vAlign w:val="center"/>
          </w:tcPr>
          <w:p w14:paraId="1E87358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违反条款：第三十七条、第三十八条、第三十九条；（根据不同情形选择适用）</w:t>
            </w:r>
          </w:p>
          <w:p w14:paraId="43B843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14:paraId="64B744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12F801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D2CDA4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14:paraId="55C4A7C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63CB0D9">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A188F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D1C066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E99C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3" w:hRule="atLeast"/>
          <w:jc w:val="center"/>
        </w:trPr>
        <w:tc>
          <w:tcPr>
            <w:tcW w:w="940" w:type="dxa"/>
            <w:shd w:val="clear" w:color="auto" w:fill="auto"/>
            <w:vAlign w:val="center"/>
          </w:tcPr>
          <w:p w14:paraId="3A4D74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2788E3E3">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所有人未履行安全管理责任</w:t>
            </w:r>
          </w:p>
        </w:tc>
        <w:tc>
          <w:tcPr>
            <w:tcW w:w="2789" w:type="dxa"/>
            <w:shd w:val="clear" w:color="auto" w:fill="auto"/>
            <w:vAlign w:val="center"/>
          </w:tcPr>
          <w:p w14:paraId="5391FF31">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违反条款：第四十条第一款第(一)项、第(三)项、第(四)项、第(五)项；（根据不同情形选择适用）</w:t>
            </w:r>
          </w:p>
          <w:p w14:paraId="510B8C3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14:paraId="53559057">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6741529">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5D3AC09">
            <w:pPr>
              <w:spacing w:line="232" w:lineRule="exact"/>
              <w:rPr>
                <w:rFonts w:hint="default" w:eastAsiaTheme="minorEastAsia"/>
                <w:color w:val="auto"/>
                <w:highlight w:val="none"/>
                <w:lang w:val="en-US" w:eastAsia="zh-CN"/>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系数为2；3.距地十米以上的户外广告设施、牌匾标识，系数为2。</w:t>
            </w:r>
            <w:r>
              <w:rPr>
                <w:rFonts w:hint="eastAsia" w:asciiTheme="minorEastAsia" w:hAnsiTheme="minorEastAsia" w:eastAsiaTheme="minorEastAsia"/>
                <w:color w:val="auto"/>
                <w:sz w:val="15"/>
                <w:szCs w:val="15"/>
                <w:highlight w:val="none"/>
                <w:lang w:val="en-US" w:eastAsia="zh-CN"/>
              </w:rPr>
              <w:t>4.其他存在严重安全隐患或者造成安全事故的，系数9。</w:t>
            </w:r>
          </w:p>
        </w:tc>
        <w:tc>
          <w:tcPr>
            <w:tcW w:w="1785" w:type="dxa"/>
            <w:shd w:val="clear" w:color="auto" w:fill="auto"/>
            <w:vAlign w:val="center"/>
          </w:tcPr>
          <w:p w14:paraId="5A1BD73D">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BC135E7">
            <w:pPr>
              <w:spacing w:line="204"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15624EBD">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C46AC66">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9115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3" w:hRule="atLeast"/>
          <w:jc w:val="center"/>
        </w:trPr>
        <w:tc>
          <w:tcPr>
            <w:tcW w:w="940" w:type="dxa"/>
            <w:shd w:val="clear" w:color="auto" w:fill="auto"/>
            <w:vAlign w:val="center"/>
          </w:tcPr>
          <w:p w14:paraId="21476B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A743B9B">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未定期对大型（或者距地十米以上的）户外广告设施进行安全鉴定</w:t>
            </w:r>
          </w:p>
        </w:tc>
        <w:tc>
          <w:tcPr>
            <w:tcW w:w="2789" w:type="dxa"/>
            <w:shd w:val="clear" w:color="auto" w:fill="auto"/>
            <w:vAlign w:val="center"/>
          </w:tcPr>
          <w:p w14:paraId="06DE98E6">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14:paraId="10AC8D9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处罚条款：第五十五条第二款，责令限期改正；逾期不改正的，按照违法设置户外广告设施的行为处理，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《北京市市容环境卫生条例》第三十八条第二款，责令限期拆除，逾期未拆除的，强制拆除，并可处1万元以上10万元以下罚款。</w:t>
            </w:r>
          </w:p>
        </w:tc>
        <w:tc>
          <w:tcPr>
            <w:tcW w:w="851" w:type="dxa"/>
            <w:shd w:val="clear" w:color="auto" w:fill="auto"/>
            <w:vAlign w:val="center"/>
          </w:tcPr>
          <w:p w14:paraId="600F6CE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060C3F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18A92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为2；2.因未安全鉴定引发户外广告设施掉落等行为影响公共安全的，系数为9。</w:t>
            </w:r>
          </w:p>
        </w:tc>
        <w:tc>
          <w:tcPr>
            <w:tcW w:w="1785" w:type="dxa"/>
            <w:shd w:val="clear" w:color="auto" w:fill="auto"/>
            <w:vAlign w:val="center"/>
          </w:tcPr>
          <w:p w14:paraId="1EF65379">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50A2D8B">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6C7A89C9">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14:paraId="59F428F7">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实施处罚援引法律依据时，应当同时援引《条例》第五十五条第二款，以及《北京市市容环境卫生条例》第三十八条第二款规定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A425266">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1AD3DE2">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A9D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8" w:hRule="atLeast"/>
          <w:jc w:val="center"/>
        </w:trPr>
        <w:tc>
          <w:tcPr>
            <w:tcW w:w="940" w:type="dxa"/>
            <w:shd w:val="clear" w:color="auto" w:fill="auto"/>
            <w:vAlign w:val="center"/>
          </w:tcPr>
          <w:p w14:paraId="4DAD53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9B99B3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未定期对大型（或者距地十米以上的）固定式牌匾标识进行安全鉴定</w:t>
            </w:r>
          </w:p>
        </w:tc>
        <w:tc>
          <w:tcPr>
            <w:tcW w:w="2789" w:type="dxa"/>
            <w:shd w:val="clear" w:color="auto" w:fill="auto"/>
            <w:vAlign w:val="center"/>
          </w:tcPr>
          <w:p w14:paraId="46481F6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14:paraId="4870440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处罚条款：第五十五条第二款，责令限期改正；逾期不改正的，按照违法设置固定式牌匾标识的行为处理，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《北京市市容环境卫生条例》第三十九条第一款，责令限期改正，逾期不改正的，予以强制拆除，并可处500元以上5000元以下罚款。</w:t>
            </w:r>
          </w:p>
        </w:tc>
        <w:tc>
          <w:tcPr>
            <w:tcW w:w="851" w:type="dxa"/>
            <w:shd w:val="clear" w:color="auto" w:fill="auto"/>
            <w:vAlign w:val="center"/>
          </w:tcPr>
          <w:p w14:paraId="25E59E7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F4BB6A1">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0C7D4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1.设置在车站、机场、居民小区、医院、学校、体育场馆、影剧院、繁华商业街区、旅游景区等人口集中地区的，系数为2；2.因未安全鉴定引发牌匾标识掉落等行为影响公共安全的，系数为9。</w:t>
            </w:r>
          </w:p>
        </w:tc>
        <w:tc>
          <w:tcPr>
            <w:tcW w:w="1785" w:type="dxa"/>
            <w:shd w:val="clear" w:color="auto" w:fill="auto"/>
            <w:vAlign w:val="center"/>
          </w:tcPr>
          <w:p w14:paraId="767E1B21">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6809900">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6143EBBD">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14:paraId="2FF19027">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实施处罚援引法律依据时，应当同时援引《条例》第五十五条第二款，以及《北京市市容环境卫生条例》第三十九条第一款规定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79D47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1954DC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59AA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14:paraId="46D8212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1BA653F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所有人未履行日常维护责任</w:t>
            </w:r>
          </w:p>
        </w:tc>
        <w:tc>
          <w:tcPr>
            <w:tcW w:w="2789" w:type="dxa"/>
            <w:shd w:val="clear" w:color="auto" w:fill="auto"/>
            <w:vAlign w:val="center"/>
          </w:tcPr>
          <w:p w14:paraId="121BDAA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违反条款：第四十一条第(一)项、第（二）项、第(三)项、第(四)项；（根据不同情形选择适用）</w:t>
            </w:r>
          </w:p>
          <w:p w14:paraId="0587FBF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14:paraId="7654DB0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7AC98D4">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E62C6F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1.设置在环路、高（快）速路两侧，或者车站、机场、居民小区、医院、学校、体育场馆、影剧院、繁华商业街区、旅游景区等人口集中地区的，系数2；2.大型户外广告设施、固定式牌匾标识，变量系数为2；</w:t>
            </w:r>
          </w:p>
          <w:p w14:paraId="32EEB54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3.距地十米以上的户外广告设施、牌匾标识，变量系数为2。</w:t>
            </w:r>
          </w:p>
        </w:tc>
        <w:tc>
          <w:tcPr>
            <w:tcW w:w="1785" w:type="dxa"/>
            <w:shd w:val="clear" w:color="auto" w:fill="auto"/>
            <w:vAlign w:val="center"/>
          </w:tcPr>
          <w:p w14:paraId="775625C7">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C163E23">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69888DFD">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DE6EA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F05A594">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56E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24F18943">
            <w:pPr>
              <w:pStyle w:val="3"/>
              <w:widowControl w:val="0"/>
              <w:spacing w:line="232" w:lineRule="exact"/>
              <w:jc w:val="center"/>
              <w:rPr>
                <w:rFonts w:asciiTheme="minorEastAsia" w:hAnsiTheme="minorEastAsia" w:eastAsiaTheme="minorEastAsia"/>
                <w:color w:val="auto"/>
                <w:sz w:val="15"/>
                <w:szCs w:val="15"/>
                <w:highlight w:val="none"/>
              </w:rPr>
            </w:pPr>
            <w:bookmarkStart w:id="28" w:name="_Toc110851445"/>
            <w:bookmarkStart w:id="29" w:name="_Toc295250662"/>
            <w:bookmarkStart w:id="30" w:name="_Toc935759414"/>
            <w:r>
              <w:rPr>
                <w:rFonts w:hint="eastAsia" w:asciiTheme="minorEastAsia" w:hAnsiTheme="minorEastAsia" w:eastAsiaTheme="minorEastAsia"/>
                <w:color w:val="auto"/>
                <w:sz w:val="21"/>
                <w:szCs w:val="21"/>
                <w:highlight w:val="none"/>
              </w:rPr>
              <w:t>《北京市标语宣传品设置管理规定》案由6项</w:t>
            </w:r>
            <w:bookmarkEnd w:id="28"/>
            <w:bookmarkEnd w:id="29"/>
            <w:bookmarkEnd w:id="30"/>
          </w:p>
        </w:tc>
      </w:tr>
      <w:tr w14:paraId="00EBF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940" w:type="dxa"/>
            <w:shd w:val="clear" w:color="auto" w:fill="auto"/>
            <w:vAlign w:val="center"/>
          </w:tcPr>
          <w:p w14:paraId="39CFAD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E8651E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标语宣传品含有商业广告内容</w:t>
            </w:r>
          </w:p>
        </w:tc>
        <w:tc>
          <w:tcPr>
            <w:tcW w:w="2789" w:type="dxa"/>
            <w:shd w:val="clear" w:color="auto" w:fill="auto"/>
            <w:vAlign w:val="center"/>
          </w:tcPr>
          <w:p w14:paraId="31F6E5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14:paraId="6A20A9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14:paraId="3FBD46D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150F8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F321CC">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72D3B7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C6B9A9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CE1B2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12A62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B1D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atLeast"/>
          <w:jc w:val="center"/>
        </w:trPr>
        <w:tc>
          <w:tcPr>
            <w:tcW w:w="940" w:type="dxa"/>
            <w:shd w:val="clear" w:color="auto" w:fill="auto"/>
            <w:vAlign w:val="center"/>
          </w:tcPr>
          <w:p w14:paraId="5B0222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3BA97D0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改变固定宣传设施的使用性质用于商业广告</w:t>
            </w:r>
          </w:p>
        </w:tc>
        <w:tc>
          <w:tcPr>
            <w:tcW w:w="2789" w:type="dxa"/>
            <w:shd w:val="clear" w:color="auto" w:fill="auto"/>
            <w:vAlign w:val="center"/>
          </w:tcPr>
          <w:p w14:paraId="49175E1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14:paraId="17A310C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14:paraId="3D592E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FC777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193B0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21E756E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444348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53A532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203FE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C9D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4" w:hRule="atLeast"/>
          <w:jc w:val="center"/>
        </w:trPr>
        <w:tc>
          <w:tcPr>
            <w:tcW w:w="940" w:type="dxa"/>
            <w:shd w:val="clear" w:color="auto" w:fill="auto"/>
            <w:vAlign w:val="center"/>
          </w:tcPr>
          <w:p w14:paraId="4DFF22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03F406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未经批准设置标语宣传品</w:t>
            </w:r>
          </w:p>
        </w:tc>
        <w:tc>
          <w:tcPr>
            <w:tcW w:w="2789" w:type="dxa"/>
            <w:shd w:val="clear" w:color="auto" w:fill="auto"/>
            <w:vAlign w:val="center"/>
          </w:tcPr>
          <w:p w14:paraId="3367C20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w:t>
            </w:r>
          </w:p>
          <w:p w14:paraId="7950D00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14:paraId="2FB359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293EC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89DE4A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14:paraId="75D740A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770637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75FDE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0E033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6314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0" w:hRule="atLeast"/>
          <w:jc w:val="center"/>
        </w:trPr>
        <w:tc>
          <w:tcPr>
            <w:tcW w:w="940" w:type="dxa"/>
            <w:shd w:val="clear" w:color="auto" w:fill="auto"/>
            <w:vAlign w:val="center"/>
          </w:tcPr>
          <w:p w14:paraId="3FAF9A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8C3E9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未按批准要求设置标语宣传品</w:t>
            </w:r>
          </w:p>
        </w:tc>
        <w:tc>
          <w:tcPr>
            <w:tcW w:w="2789" w:type="dxa"/>
            <w:shd w:val="clear" w:color="auto" w:fill="auto"/>
            <w:vAlign w:val="center"/>
          </w:tcPr>
          <w:p w14:paraId="6433EF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违反条款：第十四条；</w:t>
            </w:r>
          </w:p>
          <w:p w14:paraId="5B9B9A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14:paraId="1439BB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8F0DDD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FFA10B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14:paraId="44FDF9C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10C222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DF7772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750F6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9EF2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14:paraId="2B675F0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13ABC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未按规定管护宣传设施或者标语宣传品</w:t>
            </w:r>
          </w:p>
        </w:tc>
        <w:tc>
          <w:tcPr>
            <w:tcW w:w="2789" w:type="dxa"/>
            <w:shd w:val="clear" w:color="auto" w:fill="auto"/>
            <w:vAlign w:val="center"/>
          </w:tcPr>
          <w:p w14:paraId="251E511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69EEB1C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14:paraId="430FC2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29E39F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C0944F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车站、机场、居民小区、医院、学校、体育场馆、影剧院、繁华商业街区、旅游景区等人口集中地区的固定宣传设施不安全不牢固的，系数为5；上述区域污损、残缺的，系数为3。</w:t>
            </w:r>
          </w:p>
        </w:tc>
        <w:tc>
          <w:tcPr>
            <w:tcW w:w="1785" w:type="dxa"/>
            <w:shd w:val="clear" w:color="auto" w:fill="auto"/>
            <w:vAlign w:val="center"/>
          </w:tcPr>
          <w:p w14:paraId="11B4A37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5231F3E">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43F88AE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74F99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87B64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759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2" w:hRule="atLeast"/>
          <w:jc w:val="center"/>
        </w:trPr>
        <w:tc>
          <w:tcPr>
            <w:tcW w:w="940" w:type="dxa"/>
            <w:shd w:val="clear" w:color="auto" w:fill="auto"/>
            <w:vAlign w:val="center"/>
          </w:tcPr>
          <w:p w14:paraId="117255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548B9A7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未及时撤除标语宣传品</w:t>
            </w:r>
          </w:p>
        </w:tc>
        <w:tc>
          <w:tcPr>
            <w:tcW w:w="2789" w:type="dxa"/>
            <w:shd w:val="clear" w:color="auto" w:fill="auto"/>
            <w:vAlign w:val="center"/>
          </w:tcPr>
          <w:p w14:paraId="6D6986F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14:paraId="7EE0476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14:paraId="60BBD4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10B77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499B2DA">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42BDFB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237B7A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4189A3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FD4AA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8FE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14:paraId="338EEB36">
            <w:pPr>
              <w:pStyle w:val="3"/>
              <w:widowControl w:val="0"/>
              <w:spacing w:line="232" w:lineRule="exact"/>
              <w:jc w:val="center"/>
              <w:rPr>
                <w:rFonts w:asciiTheme="minorEastAsia" w:hAnsiTheme="minorEastAsia" w:eastAsiaTheme="minorEastAsia"/>
                <w:color w:val="auto"/>
                <w:sz w:val="15"/>
                <w:szCs w:val="15"/>
                <w:highlight w:val="none"/>
              </w:rPr>
            </w:pPr>
            <w:bookmarkStart w:id="31" w:name="_Toc1813053794"/>
            <w:bookmarkStart w:id="32" w:name="_Toc110851446"/>
            <w:bookmarkStart w:id="33" w:name="_Toc2072230684"/>
            <w:r>
              <w:rPr>
                <w:rFonts w:hint="eastAsia" w:asciiTheme="minorEastAsia" w:hAnsiTheme="minorEastAsia" w:eastAsiaTheme="minorEastAsia"/>
                <w:color w:val="auto"/>
                <w:sz w:val="21"/>
                <w:szCs w:val="21"/>
                <w:highlight w:val="none"/>
              </w:rPr>
              <w:t>《北京市城市道路和公共场所环境卫生管理若干规定》案由7项</w:t>
            </w:r>
            <w:bookmarkEnd w:id="31"/>
            <w:bookmarkEnd w:id="32"/>
            <w:bookmarkEnd w:id="33"/>
          </w:p>
        </w:tc>
      </w:tr>
      <w:tr w14:paraId="5CD1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6" w:hRule="atLeast"/>
          <w:jc w:val="center"/>
        </w:trPr>
        <w:tc>
          <w:tcPr>
            <w:tcW w:w="940" w:type="dxa"/>
            <w:shd w:val="clear" w:color="auto" w:fill="auto"/>
            <w:vAlign w:val="center"/>
          </w:tcPr>
          <w:p w14:paraId="618276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7548FC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未按规定清扫保洁</w:t>
            </w:r>
          </w:p>
        </w:tc>
        <w:tc>
          <w:tcPr>
            <w:tcW w:w="2789" w:type="dxa"/>
            <w:shd w:val="clear" w:color="auto" w:fill="auto"/>
            <w:vAlign w:val="center"/>
          </w:tcPr>
          <w:p w14:paraId="5B6505A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违反条款：第六条第（一）项、第（二）项、第（三）项、第（四）项、第（五）项、第（七）项；处罚条款：第十条第（一）项，责令改正，并可处100元以上1000元以下罚款。</w:t>
            </w:r>
          </w:p>
        </w:tc>
        <w:tc>
          <w:tcPr>
            <w:tcW w:w="851" w:type="dxa"/>
            <w:shd w:val="clear" w:color="auto" w:fill="auto"/>
            <w:vAlign w:val="center"/>
          </w:tcPr>
          <w:p w14:paraId="411476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059086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D92179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07ADC2C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E36DED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根据实际情况，选择对应款项。</w:t>
            </w:r>
          </w:p>
        </w:tc>
        <w:tc>
          <w:tcPr>
            <w:tcW w:w="824" w:type="dxa"/>
            <w:shd w:val="clear" w:color="auto" w:fill="auto"/>
            <w:vAlign w:val="center"/>
          </w:tcPr>
          <w:p w14:paraId="22E7BB8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2D7AD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C21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14:paraId="317C81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5F3CA0A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不及时清理果皮箱、垃圾箱</w:t>
            </w:r>
          </w:p>
        </w:tc>
        <w:tc>
          <w:tcPr>
            <w:tcW w:w="2789" w:type="dxa"/>
            <w:shd w:val="clear" w:color="auto" w:fill="auto"/>
            <w:vAlign w:val="center"/>
          </w:tcPr>
          <w:p w14:paraId="051901E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3649BB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6D009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075A13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7D794C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DA3257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21E1F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E8CD1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B35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5" w:hRule="atLeast"/>
          <w:jc w:val="center"/>
        </w:trPr>
        <w:tc>
          <w:tcPr>
            <w:tcW w:w="940" w:type="dxa"/>
            <w:shd w:val="clear" w:color="auto" w:fill="auto"/>
            <w:vAlign w:val="center"/>
          </w:tcPr>
          <w:p w14:paraId="256C5D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30FCF0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未保持果皮箱、垃圾箱箱体整洁</w:t>
            </w:r>
          </w:p>
        </w:tc>
        <w:tc>
          <w:tcPr>
            <w:tcW w:w="2789" w:type="dxa"/>
            <w:shd w:val="clear" w:color="auto" w:fill="auto"/>
            <w:vAlign w:val="center"/>
          </w:tcPr>
          <w:p w14:paraId="66FB479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528122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40463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1BE8CC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35E3EC7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930F17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AB7FBF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1D0950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3B2D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8" w:hRule="atLeast"/>
          <w:jc w:val="center"/>
        </w:trPr>
        <w:tc>
          <w:tcPr>
            <w:tcW w:w="940" w:type="dxa"/>
            <w:shd w:val="clear" w:color="auto" w:fill="auto"/>
            <w:vAlign w:val="center"/>
          </w:tcPr>
          <w:p w14:paraId="058ABE0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BBDCF1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果皮箱、垃圾箱周围严重脏乱</w:t>
            </w:r>
          </w:p>
        </w:tc>
        <w:tc>
          <w:tcPr>
            <w:tcW w:w="2789" w:type="dxa"/>
            <w:shd w:val="clear" w:color="auto" w:fill="auto"/>
            <w:vAlign w:val="center"/>
          </w:tcPr>
          <w:p w14:paraId="5AC04A0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6AD9D2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0ABB8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46B4DA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638F963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7DFC0D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42A74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0D16D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80C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6" w:hRule="atLeast"/>
          <w:jc w:val="center"/>
        </w:trPr>
        <w:tc>
          <w:tcPr>
            <w:tcW w:w="940" w:type="dxa"/>
            <w:shd w:val="clear" w:color="auto" w:fill="auto"/>
            <w:vAlign w:val="center"/>
          </w:tcPr>
          <w:p w14:paraId="73EDBE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23440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公共设施管护作业（绿化作业）未按规定清除废弃物</w:t>
            </w:r>
          </w:p>
        </w:tc>
        <w:tc>
          <w:tcPr>
            <w:tcW w:w="2789" w:type="dxa"/>
            <w:shd w:val="clear" w:color="auto" w:fill="auto"/>
            <w:vAlign w:val="center"/>
          </w:tcPr>
          <w:p w14:paraId="5A41116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违反条款：第七条第二款；处罚条款：第十条第（三）项，责令限期清理，并可处500元以上5000元以下罚款。</w:t>
            </w:r>
          </w:p>
        </w:tc>
        <w:tc>
          <w:tcPr>
            <w:tcW w:w="851" w:type="dxa"/>
            <w:shd w:val="clear" w:color="auto" w:fill="auto"/>
            <w:vAlign w:val="center"/>
          </w:tcPr>
          <w:p w14:paraId="2A9F81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F58B1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648B9C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4F56E02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73348F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3D76B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D677E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060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14:paraId="440C103A">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7256CB49">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未做好施工期间压尘和清扫保洁</w:t>
            </w:r>
          </w:p>
        </w:tc>
        <w:tc>
          <w:tcPr>
            <w:tcW w:w="2789" w:type="dxa"/>
            <w:shd w:val="clear" w:color="auto" w:fill="auto"/>
            <w:vAlign w:val="center"/>
          </w:tcPr>
          <w:p w14:paraId="600F32C3">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14:paraId="05A6A68D">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DBBC971">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F859C3F">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CA82E63">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808C52D">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0765943">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EAD9566">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0306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14:paraId="254DD1C9">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21E3648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建设工程竣工后未及时清除弃物弃料、围挡</w:t>
            </w:r>
          </w:p>
        </w:tc>
        <w:tc>
          <w:tcPr>
            <w:tcW w:w="2789" w:type="dxa"/>
            <w:shd w:val="clear" w:color="auto" w:fill="auto"/>
            <w:vAlign w:val="center"/>
          </w:tcPr>
          <w:p w14:paraId="05C2678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14:paraId="2F95E402">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380279D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97C5429">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w:t>
            </w:r>
            <w:r>
              <w:rPr>
                <w:rFonts w:hint="eastAsia" w:cs="宋体" w:asciiTheme="minorEastAsia" w:hAnsiTheme="minorEastAsia" w:eastAsiaTheme="minorEastAsia"/>
                <w:color w:val="auto"/>
                <w:kern w:val="0"/>
                <w:sz w:val="15"/>
                <w:szCs w:val="15"/>
                <w:highlight w:val="none"/>
                <w:lang w:eastAsia="zh-CN"/>
              </w:rPr>
              <w:t>围挡</w:t>
            </w:r>
            <w:r>
              <w:rPr>
                <w:rFonts w:hint="eastAsia" w:cs="宋体" w:asciiTheme="minorEastAsia" w:hAnsiTheme="minorEastAsia" w:eastAsiaTheme="minorEastAsia"/>
                <w:color w:val="auto"/>
                <w:kern w:val="0"/>
                <w:sz w:val="15"/>
                <w:szCs w:val="15"/>
                <w:highlight w:val="none"/>
              </w:rPr>
              <w:t>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B56673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D462B01">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C0A1D50">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F2A1E6E">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189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atLeast"/>
          <w:jc w:val="center"/>
        </w:trPr>
        <w:tc>
          <w:tcPr>
            <w:tcW w:w="14218" w:type="dxa"/>
            <w:gridSpan w:val="9"/>
            <w:shd w:val="clear" w:color="auto" w:fill="auto"/>
            <w:vAlign w:val="center"/>
          </w:tcPr>
          <w:p w14:paraId="5FDE9F12">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32"/>
                <w:rFonts w:asciiTheme="minorEastAsia" w:hAnsiTheme="minorEastAsia" w:eastAsiaTheme="minorEastAsia"/>
                <w:color w:val="auto"/>
                <w:sz w:val="15"/>
                <w:szCs w:val="15"/>
                <w:highlight w:val="none"/>
              </w:rPr>
            </w:pPr>
            <w:bookmarkStart w:id="34" w:name="_Toc110851447"/>
            <w:bookmarkStart w:id="35" w:name="_Toc2125326604"/>
            <w:bookmarkStart w:id="36" w:name="_Toc660874911"/>
            <w:r>
              <w:rPr>
                <w:rStyle w:val="32"/>
                <w:rFonts w:hint="eastAsia" w:asciiTheme="minorEastAsia" w:hAnsiTheme="minorEastAsia" w:eastAsiaTheme="minorEastAsia"/>
                <w:color w:val="auto"/>
                <w:sz w:val="21"/>
                <w:szCs w:val="21"/>
                <w:highlight w:val="none"/>
              </w:rPr>
              <w:t>《北京市建筑</w:t>
            </w:r>
            <w:r>
              <w:rPr>
                <w:rStyle w:val="32"/>
                <w:rFonts w:asciiTheme="minorEastAsia" w:hAnsiTheme="minorEastAsia" w:eastAsiaTheme="minorEastAsia"/>
                <w:color w:val="auto"/>
                <w:sz w:val="21"/>
                <w:szCs w:val="21"/>
                <w:highlight w:val="none"/>
              </w:rPr>
              <w:t>垃圾处置管理规定</w:t>
            </w:r>
            <w:r>
              <w:rPr>
                <w:rStyle w:val="32"/>
                <w:rFonts w:hint="eastAsia" w:asciiTheme="minorEastAsia" w:hAnsiTheme="minorEastAsia" w:eastAsiaTheme="minorEastAsia"/>
                <w:color w:val="auto"/>
                <w:sz w:val="21"/>
                <w:szCs w:val="21"/>
                <w:highlight w:val="none"/>
              </w:rPr>
              <w:t>》案由</w:t>
            </w:r>
            <w:r>
              <w:rPr>
                <w:rStyle w:val="32"/>
                <w:rFonts w:asciiTheme="minorEastAsia" w:hAnsiTheme="minorEastAsia" w:eastAsiaTheme="minorEastAsia"/>
                <w:color w:val="auto"/>
                <w:sz w:val="21"/>
                <w:szCs w:val="21"/>
                <w:highlight w:val="none"/>
              </w:rPr>
              <w:t>24</w:t>
            </w:r>
            <w:r>
              <w:rPr>
                <w:rStyle w:val="32"/>
                <w:rFonts w:hint="eastAsia" w:asciiTheme="minorEastAsia" w:hAnsiTheme="minorEastAsia" w:eastAsiaTheme="minorEastAsia"/>
                <w:color w:val="auto"/>
                <w:sz w:val="21"/>
                <w:szCs w:val="21"/>
                <w:highlight w:val="none"/>
              </w:rPr>
              <w:t>项</w:t>
            </w:r>
            <w:bookmarkEnd w:id="34"/>
          </w:p>
          <w:bookmarkEnd w:id="35"/>
          <w:bookmarkEnd w:id="36"/>
        </w:tc>
      </w:tr>
      <w:tr w14:paraId="3CF3D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4A68CEE3">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57B552C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14:paraId="0F9604E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14:paraId="1FBBDCF4">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14:paraId="5DC9EE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100000</w:t>
            </w:r>
          </w:p>
          <w:p w14:paraId="3F8A11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3C2AEA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831AD14">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b w:val="0"/>
                <w:bCs w:val="0"/>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default"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49D3268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DB9AB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区域台帐与倾倒、抛撒、堆放点位重叠时，系数不累加计算。</w:t>
            </w:r>
          </w:p>
          <w:p w14:paraId="4A1BC35C">
            <w:pPr>
              <w:pStyle w:val="8"/>
              <w:rPr>
                <w:rFonts w:hint="eastAsia"/>
                <w:color w:val="auto"/>
                <w:highlight w:val="none"/>
                <w:lang w:eastAsia="zh-CN"/>
              </w:rPr>
            </w:pPr>
          </w:p>
          <w:p w14:paraId="49E816B9">
            <w:pPr>
              <w:pStyle w:val="8"/>
              <w:rPr>
                <w:color w:val="auto"/>
                <w:highlight w:val="none"/>
              </w:rPr>
            </w:pPr>
          </w:p>
        </w:tc>
        <w:tc>
          <w:tcPr>
            <w:tcW w:w="824" w:type="dxa"/>
            <w:vMerge w:val="restart"/>
            <w:shd w:val="clear" w:color="auto" w:fill="auto"/>
            <w:vAlign w:val="center"/>
          </w:tcPr>
          <w:p w14:paraId="0088FEA5">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5A79205">
            <w:pPr>
              <w:spacing w:line="180" w:lineRule="exact"/>
              <w:jc w:val="center"/>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A6A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8" w:hRule="atLeast"/>
          <w:jc w:val="center"/>
        </w:trPr>
        <w:tc>
          <w:tcPr>
            <w:tcW w:w="940" w:type="dxa"/>
            <w:vMerge w:val="continue"/>
            <w:shd w:val="clear" w:color="auto" w:fill="auto"/>
            <w:vAlign w:val="center"/>
          </w:tcPr>
          <w:p w14:paraId="0F61C3C3">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728619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2FFEE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4121B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30B116B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1BA57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50C12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4B45DB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14:paraId="750E8717">
            <w:pPr>
              <w:spacing w:line="204" w:lineRule="exact"/>
              <w:jc w:val="center"/>
              <w:rPr>
                <w:rFonts w:asciiTheme="minorEastAsia" w:hAnsiTheme="minorEastAsia" w:eastAsiaTheme="minorEastAsia"/>
                <w:color w:val="auto"/>
                <w:sz w:val="15"/>
                <w:szCs w:val="15"/>
                <w:highlight w:val="none"/>
              </w:rPr>
            </w:pPr>
          </w:p>
        </w:tc>
      </w:tr>
      <w:tr w14:paraId="3192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270A06F2">
            <w:pPr>
              <w:spacing w:line="204"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0126BFB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建筑垃圾与其他</w:t>
            </w:r>
            <w:r>
              <w:rPr>
                <w:rFonts w:asciiTheme="minorEastAsia" w:hAnsiTheme="minorEastAsia" w:eastAsiaTheme="minorEastAsia"/>
                <w:color w:val="auto"/>
                <w:sz w:val="15"/>
                <w:szCs w:val="15"/>
                <w:highlight w:val="none"/>
              </w:rPr>
              <w:t>生活垃圾</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危险</w:t>
            </w:r>
            <w:r>
              <w:rPr>
                <w:rFonts w:hint="eastAsia" w:asciiTheme="minorEastAsia" w:hAnsiTheme="minorEastAsia" w:eastAsiaTheme="minorEastAsia"/>
                <w:color w:val="auto"/>
                <w:sz w:val="15"/>
                <w:szCs w:val="15"/>
                <w:highlight w:val="none"/>
              </w:rPr>
              <w:t>废物</w:t>
            </w:r>
            <w:r>
              <w:rPr>
                <w:rFonts w:asciiTheme="minorEastAsia" w:hAnsiTheme="minorEastAsia" w:eastAsiaTheme="minorEastAsia"/>
                <w:color w:val="auto"/>
                <w:sz w:val="15"/>
                <w:szCs w:val="15"/>
                <w:highlight w:val="none"/>
              </w:rPr>
              <w:t>混合</w:t>
            </w:r>
          </w:p>
        </w:tc>
        <w:tc>
          <w:tcPr>
            <w:tcW w:w="2789" w:type="dxa"/>
            <w:vMerge w:val="restart"/>
            <w:shd w:val="clear" w:color="auto" w:fill="auto"/>
            <w:vAlign w:val="center"/>
          </w:tcPr>
          <w:p w14:paraId="565AFF07">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第六条第二款；</w:t>
            </w:r>
            <w:r>
              <w:rPr>
                <w:rFonts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w:t>
            </w:r>
            <w:r>
              <w:rPr>
                <w:rFonts w:asciiTheme="minorEastAsia" w:hAnsiTheme="minorEastAsia" w:eastAsiaTheme="minorEastAsia"/>
                <w:color w:val="auto"/>
                <w:sz w:val="15"/>
                <w:szCs w:val="15"/>
                <w:highlight w:val="none"/>
              </w:rPr>
              <w:t>四条第三款</w:t>
            </w:r>
            <w:r>
              <w:rPr>
                <w:rFonts w:hint="eastAsia" w:asciiTheme="minorEastAsia" w:hAnsiTheme="minorEastAsia" w:eastAsiaTheme="minorEastAsia"/>
                <w:color w:val="auto"/>
                <w:sz w:val="15"/>
                <w:szCs w:val="15"/>
                <w:highlight w:val="none"/>
              </w:rPr>
              <w:t xml:space="preserve"> 责令立即改正，处1000元罚款；再次违反规定的，处1万元以上5万元以下罚款。</w:t>
            </w:r>
          </w:p>
        </w:tc>
        <w:tc>
          <w:tcPr>
            <w:tcW w:w="851" w:type="dxa"/>
            <w:shd w:val="clear" w:color="auto" w:fill="auto"/>
            <w:vAlign w:val="center"/>
          </w:tcPr>
          <w:p w14:paraId="341F3E2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p w14:paraId="6A5EA5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（单位初次</w:t>
            </w:r>
            <w:r>
              <w:rPr>
                <w:rFonts w:asciiTheme="minorEastAsia" w:hAnsiTheme="minorEastAsia" w:eastAsiaTheme="minorEastAsia"/>
                <w:color w:val="auto"/>
                <w:sz w:val="15"/>
                <w:szCs w:val="15"/>
                <w:highlight w:val="none"/>
              </w:rPr>
              <w:t>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14:paraId="36F0BC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BC978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14:paraId="12EF2D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385" w:type="dxa"/>
            <w:shd w:val="clear" w:color="auto" w:fill="auto"/>
            <w:vAlign w:val="center"/>
          </w:tcPr>
          <w:p w14:paraId="760C35A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w:t>
            </w:r>
            <w:r>
              <w:rPr>
                <w:rFonts w:asciiTheme="minorEastAsia" w:hAnsiTheme="minorEastAsia" w:eastAsiaTheme="minorEastAsia"/>
                <w:color w:val="auto"/>
                <w:sz w:val="15"/>
                <w:szCs w:val="15"/>
                <w:highlight w:val="none"/>
              </w:rPr>
              <w:t>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01E305B">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A0D667E">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682D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7777AC4">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979B20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378BA9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B97F0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00F2F0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（单位</w:t>
            </w:r>
            <w:r>
              <w:rPr>
                <w:rFonts w:asciiTheme="minorEastAsia" w:hAnsiTheme="minorEastAsia" w:eastAsiaTheme="minorEastAsia"/>
                <w:color w:val="auto"/>
                <w:sz w:val="15"/>
                <w:szCs w:val="15"/>
                <w:highlight w:val="none"/>
              </w:rPr>
              <w:t>再次违反）</w:t>
            </w:r>
          </w:p>
        </w:tc>
        <w:tc>
          <w:tcPr>
            <w:tcW w:w="840" w:type="dxa"/>
            <w:shd w:val="clear" w:color="auto" w:fill="auto"/>
            <w:vAlign w:val="center"/>
          </w:tcPr>
          <w:p w14:paraId="06C73F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D80420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.建筑垃圾混合危险废物的，系数为2；</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.建筑垃圾同时混合生活垃圾、危险废物，系数为3；</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违法事件持续较长，建筑垃圾与其他生活垃圾、危险废物混合产生量较大，造成环境秩序较严重影响的，系数为4</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646F9C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3213B4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曾因此违法行为受到过行政处罚，再次违反的适用此情形。</w:t>
            </w:r>
          </w:p>
        </w:tc>
        <w:tc>
          <w:tcPr>
            <w:tcW w:w="824" w:type="dxa"/>
            <w:vMerge w:val="restart"/>
            <w:shd w:val="clear" w:color="auto" w:fill="auto"/>
            <w:vAlign w:val="center"/>
          </w:tcPr>
          <w:p w14:paraId="6323AA86">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F6799AA">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154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00115D5C">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E496AD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14:paraId="3B46EA06">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14:paraId="7A2951C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处罚条款：第三十四条第四款 给予书面警告，再次违反规定的，处50元以上200元以下罚款。</w:t>
            </w:r>
          </w:p>
        </w:tc>
        <w:tc>
          <w:tcPr>
            <w:tcW w:w="851" w:type="dxa"/>
            <w:shd w:val="clear" w:color="auto" w:fill="auto"/>
            <w:vAlign w:val="center"/>
          </w:tcPr>
          <w:p w14:paraId="71A0B7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警告</w:t>
            </w:r>
          </w:p>
          <w:p w14:paraId="2706F3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个人初次</w:t>
            </w:r>
            <w:r>
              <w:rPr>
                <w:rFonts w:asciiTheme="minorEastAsia" w:hAnsiTheme="minorEastAsia" w:eastAsiaTheme="minorEastAsia"/>
                <w:color w:val="auto"/>
                <w:sz w:val="15"/>
                <w:szCs w:val="15"/>
                <w:highlight w:val="none"/>
              </w:rPr>
              <w:t>违反）</w:t>
            </w:r>
          </w:p>
        </w:tc>
        <w:tc>
          <w:tcPr>
            <w:tcW w:w="840" w:type="dxa"/>
            <w:shd w:val="clear" w:color="auto" w:fill="auto"/>
            <w:vAlign w:val="center"/>
          </w:tcPr>
          <w:p w14:paraId="48346B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66013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50394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A8BC80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个人拒不听从生活垃圾分类管理责任人劝阻，且拒不改正的，适用此情形。初次违反的，书面警告。</w:t>
            </w:r>
          </w:p>
        </w:tc>
        <w:tc>
          <w:tcPr>
            <w:tcW w:w="824" w:type="dxa"/>
            <w:vMerge w:val="continue"/>
            <w:shd w:val="clear" w:color="auto" w:fill="auto"/>
            <w:vAlign w:val="center"/>
          </w:tcPr>
          <w:p w14:paraId="680952DE">
            <w:pPr>
              <w:spacing w:line="204" w:lineRule="exact"/>
              <w:jc w:val="center"/>
              <w:rPr>
                <w:rFonts w:cs="宋体" w:asciiTheme="minorEastAsia" w:hAnsiTheme="minorEastAsia" w:eastAsiaTheme="minorEastAsia"/>
                <w:color w:val="auto"/>
                <w:kern w:val="0"/>
                <w:sz w:val="15"/>
                <w:szCs w:val="15"/>
                <w:highlight w:val="none"/>
              </w:rPr>
            </w:pPr>
          </w:p>
        </w:tc>
      </w:tr>
      <w:tr w14:paraId="4881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33BE426A">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84BAC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852DE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950AA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w:t>
            </w:r>
          </w:p>
          <w:p w14:paraId="5B82AE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r>
              <w:rPr>
                <w:rFonts w:asciiTheme="minorEastAsia" w:hAnsiTheme="minorEastAsia" w:eastAsiaTheme="minorEastAsia"/>
                <w:color w:val="auto"/>
                <w:sz w:val="15"/>
                <w:szCs w:val="15"/>
                <w:highlight w:val="none"/>
              </w:rPr>
              <w:t>再次违反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14:paraId="34D46F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981CF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FD356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45F9FA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个人拒不听从生活垃圾分类管理责任人劝阻，且拒不改正的，适用此情形。</w:t>
            </w:r>
          </w:p>
          <w:p w14:paraId="7189EC9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2.曾因此违法行为受过到行政处罚，再次违反的适用此情形。</w:t>
            </w:r>
          </w:p>
        </w:tc>
        <w:tc>
          <w:tcPr>
            <w:tcW w:w="824" w:type="dxa"/>
            <w:vMerge w:val="continue"/>
            <w:shd w:val="clear" w:color="auto" w:fill="auto"/>
            <w:vAlign w:val="center"/>
          </w:tcPr>
          <w:p w14:paraId="2E907131">
            <w:pPr>
              <w:spacing w:line="204" w:lineRule="exact"/>
              <w:jc w:val="center"/>
              <w:rPr>
                <w:rFonts w:cs="宋体" w:asciiTheme="minorEastAsia" w:hAnsiTheme="minorEastAsia" w:eastAsiaTheme="minorEastAsia"/>
                <w:color w:val="auto"/>
                <w:kern w:val="0"/>
                <w:sz w:val="15"/>
                <w:szCs w:val="15"/>
                <w:highlight w:val="none"/>
              </w:rPr>
            </w:pPr>
          </w:p>
        </w:tc>
      </w:tr>
      <w:tr w14:paraId="68E0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D607095">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5607369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生活垃圾</w:t>
            </w:r>
            <w:r>
              <w:rPr>
                <w:rFonts w:asciiTheme="minorEastAsia" w:hAnsiTheme="minorEastAsia" w:eastAsiaTheme="minorEastAsia"/>
                <w:color w:val="auto"/>
                <w:sz w:val="15"/>
                <w:szCs w:val="15"/>
                <w:highlight w:val="none"/>
              </w:rPr>
              <w:t>分类管理</w:t>
            </w:r>
            <w:r>
              <w:rPr>
                <w:rFonts w:hint="eastAsia" w:asciiTheme="minorEastAsia" w:hAnsiTheme="minorEastAsia" w:eastAsiaTheme="minorEastAsia"/>
                <w:color w:val="auto"/>
                <w:sz w:val="15"/>
                <w:szCs w:val="15"/>
                <w:highlight w:val="none"/>
                <w:shd w:val="clear" w:fill="FF0000"/>
                <w:lang w:eastAsia="zh-CN"/>
              </w:rPr>
              <w:t>责任</w:t>
            </w:r>
            <w:r>
              <w:rPr>
                <w:rFonts w:asciiTheme="minorEastAsia" w:hAnsiTheme="minorEastAsia" w:eastAsiaTheme="minorEastAsia"/>
                <w:color w:val="auto"/>
                <w:sz w:val="15"/>
                <w:szCs w:val="15"/>
                <w:highlight w:val="none"/>
              </w:rPr>
              <w:t>人</w:t>
            </w:r>
            <w:r>
              <w:rPr>
                <w:rFonts w:hint="eastAsia" w:asciiTheme="minorEastAsia" w:hAnsiTheme="minorEastAsia" w:eastAsiaTheme="minorEastAsia"/>
                <w:color w:val="auto"/>
                <w:sz w:val="15"/>
                <w:szCs w:val="15"/>
                <w:highlight w:val="none"/>
              </w:rPr>
              <w:t>对居民装饰装修产生的建筑垃圾未制定治理方案</w:t>
            </w:r>
          </w:p>
        </w:tc>
        <w:tc>
          <w:tcPr>
            <w:tcW w:w="2789" w:type="dxa"/>
            <w:shd w:val="clear" w:color="auto" w:fill="auto"/>
            <w:vAlign w:val="center"/>
          </w:tcPr>
          <w:p w14:paraId="2449B7D8">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第十条第二款规定</w:t>
            </w:r>
          </w:p>
          <w:p w14:paraId="2AF4A98F">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第三十五条 责令立即改正，处3000元以上3万元以下罚款。</w:t>
            </w:r>
          </w:p>
        </w:tc>
        <w:tc>
          <w:tcPr>
            <w:tcW w:w="851" w:type="dxa"/>
            <w:shd w:val="clear" w:color="auto" w:fill="auto"/>
            <w:vAlign w:val="center"/>
          </w:tcPr>
          <w:p w14:paraId="4A16F1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3000</w:t>
            </w:r>
          </w:p>
        </w:tc>
        <w:tc>
          <w:tcPr>
            <w:tcW w:w="840" w:type="dxa"/>
            <w:shd w:val="clear" w:color="auto" w:fill="auto"/>
            <w:vAlign w:val="center"/>
          </w:tcPr>
          <w:p w14:paraId="703536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280D5D47">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对环境造成影响的</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6-9。</w:t>
            </w:r>
          </w:p>
        </w:tc>
        <w:tc>
          <w:tcPr>
            <w:tcW w:w="1785" w:type="dxa"/>
            <w:shd w:val="clear" w:color="auto" w:fill="auto"/>
            <w:vAlign w:val="center"/>
          </w:tcPr>
          <w:p w14:paraId="599F10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asciiTheme="minorEastAsia" w:hAnsiTheme="minorEastAsia" w:eastAsiaTheme="minorEastAsia"/>
                <w:color w:val="auto"/>
                <w:sz w:val="15"/>
                <w:szCs w:val="15"/>
                <w:highlight w:val="none"/>
                <w:lang w:val="en-US" w:eastAsia="zh-CN"/>
              </w:rPr>
              <w:t>30</w:t>
            </w:r>
            <w:r>
              <w:rPr>
                <w:rFonts w:asciiTheme="minorEastAsia" w:hAnsiTheme="minorEastAsia" w:eastAsiaTheme="minorEastAsia"/>
                <w:color w:val="auto"/>
                <w:sz w:val="15"/>
                <w:szCs w:val="15"/>
                <w:highlight w:val="none"/>
              </w:rPr>
              <w:t>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04130C3">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14:paraId="38432A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B80BD4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F71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3" w:hRule="atLeast"/>
          <w:jc w:val="center"/>
        </w:trPr>
        <w:tc>
          <w:tcPr>
            <w:tcW w:w="940" w:type="dxa"/>
            <w:shd w:val="clear" w:color="auto" w:fill="auto"/>
            <w:vAlign w:val="center"/>
          </w:tcPr>
          <w:p w14:paraId="5E8EDE0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auto"/>
            <w:vAlign w:val="center"/>
          </w:tcPr>
          <w:p w14:paraId="580B49B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w:t>
            </w:r>
            <w:r>
              <w:rPr>
                <w:rFonts w:asciiTheme="minorEastAsia" w:hAnsiTheme="minorEastAsia" w:eastAsiaTheme="minorEastAsia"/>
                <w:color w:val="auto"/>
                <w:sz w:val="15"/>
                <w:szCs w:val="15"/>
                <w:highlight w:val="none"/>
              </w:rPr>
              <w:t>垃圾分类管理责任人</w:t>
            </w:r>
            <w:r>
              <w:rPr>
                <w:rFonts w:hint="eastAsia" w:asciiTheme="minorEastAsia" w:hAnsiTheme="minorEastAsia" w:eastAsiaTheme="minorEastAsia"/>
                <w:color w:val="auto"/>
                <w:sz w:val="15"/>
                <w:szCs w:val="15"/>
                <w:highlight w:val="none"/>
              </w:rPr>
              <w:t>未明确建筑垃圾投放规范、时间和地点、监督投诉方式等事项</w:t>
            </w:r>
          </w:p>
        </w:tc>
        <w:tc>
          <w:tcPr>
            <w:tcW w:w="2789" w:type="dxa"/>
            <w:shd w:val="clear" w:color="auto" w:fill="auto"/>
            <w:vAlign w:val="center"/>
          </w:tcPr>
          <w:p w14:paraId="060301AD">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违反条款：第十条第二款规定</w:t>
            </w:r>
          </w:p>
          <w:p w14:paraId="27FBC08B">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处罚条款：第三十五条 责令立即改正，处3000元以上3万元以下罚款。</w:t>
            </w:r>
          </w:p>
        </w:tc>
        <w:tc>
          <w:tcPr>
            <w:tcW w:w="851" w:type="dxa"/>
            <w:shd w:val="clear" w:color="auto" w:fill="auto"/>
            <w:vAlign w:val="center"/>
          </w:tcPr>
          <w:p w14:paraId="48DF4E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tc>
        <w:tc>
          <w:tcPr>
            <w:tcW w:w="840" w:type="dxa"/>
            <w:shd w:val="clear" w:color="auto" w:fill="auto"/>
            <w:vAlign w:val="center"/>
          </w:tcPr>
          <w:p w14:paraId="6EA69A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4A788F0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，但明确</w:t>
            </w:r>
            <w:r>
              <w:rPr>
                <w:rFonts w:asciiTheme="minorEastAsia" w:hAnsiTheme="minorEastAsia" w:eastAsiaTheme="minorEastAsia"/>
                <w:color w:val="auto"/>
                <w:sz w:val="15"/>
                <w:szCs w:val="15"/>
                <w:highlight w:val="none"/>
              </w:rPr>
              <w:t>事项造成缺项，系数为</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明确</w:t>
            </w:r>
            <w:r>
              <w:rPr>
                <w:rFonts w:asciiTheme="minorEastAsia" w:hAnsiTheme="minorEastAsia" w:eastAsiaTheme="minorEastAsia"/>
                <w:color w:val="auto"/>
                <w:sz w:val="15"/>
                <w:szCs w:val="15"/>
                <w:highlight w:val="none"/>
              </w:rPr>
              <w:t>事项造成缺项，且对环境</w:t>
            </w:r>
            <w:r>
              <w:rPr>
                <w:rFonts w:hint="eastAsia" w:asciiTheme="minorEastAsia" w:hAnsiTheme="minorEastAsia" w:eastAsiaTheme="minorEastAsia"/>
                <w:color w:val="auto"/>
                <w:sz w:val="15"/>
                <w:szCs w:val="15"/>
                <w:highlight w:val="none"/>
              </w:rPr>
              <w:t>秩序</w:t>
            </w:r>
            <w:r>
              <w:rPr>
                <w:rFonts w:asciiTheme="minorEastAsia" w:hAnsiTheme="minorEastAsia" w:eastAsiaTheme="minorEastAsia"/>
                <w:color w:val="auto"/>
                <w:sz w:val="15"/>
                <w:szCs w:val="15"/>
                <w:highlight w:val="none"/>
              </w:rPr>
              <w:t>造成影响的，系数为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；3.要素</w:t>
            </w:r>
            <w:r>
              <w:rPr>
                <w:rFonts w:asciiTheme="minorEastAsia" w:hAnsiTheme="minorEastAsia" w:eastAsiaTheme="minorEastAsia"/>
                <w:color w:val="auto"/>
                <w:sz w:val="15"/>
                <w:szCs w:val="15"/>
                <w:highlight w:val="none"/>
              </w:rPr>
              <w:t>全部缺失</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对环境秩序造成</w:t>
            </w:r>
            <w:r>
              <w:rPr>
                <w:rFonts w:hint="eastAsia" w:asciiTheme="minorEastAsia" w:hAnsiTheme="minorEastAsia" w:eastAsiaTheme="minorEastAsia"/>
                <w:color w:val="auto"/>
                <w:sz w:val="15"/>
                <w:szCs w:val="15"/>
                <w:highlight w:val="none"/>
              </w:rPr>
              <w:t>较</w:t>
            </w:r>
            <w:r>
              <w:rPr>
                <w:rFonts w:asciiTheme="minorEastAsia" w:hAnsiTheme="minorEastAsia" w:eastAsiaTheme="minorEastAsia"/>
                <w:color w:val="auto"/>
                <w:sz w:val="15"/>
                <w:szCs w:val="15"/>
                <w:highlight w:val="none"/>
              </w:rPr>
              <w:t>严重影响的，系数为</w:t>
            </w:r>
            <w:r>
              <w:rPr>
                <w:rFonts w:hint="eastAsia" w:asciiTheme="minorEastAsia" w:hAnsiTheme="minorEastAsia" w:eastAsiaTheme="minorEastAsia"/>
                <w:color w:val="auto"/>
                <w:sz w:val="15"/>
                <w:szCs w:val="15"/>
                <w:highlight w:val="none"/>
              </w:rPr>
              <w:t>5</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0DDAF6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罚款数额＝3000×（1＋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6EF26C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3CC4E3F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C55B57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E83C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3" w:hRule="atLeast"/>
          <w:jc w:val="center"/>
        </w:trPr>
        <w:tc>
          <w:tcPr>
            <w:tcW w:w="940" w:type="dxa"/>
            <w:shd w:val="clear" w:color="auto" w:fill="auto"/>
            <w:vAlign w:val="center"/>
          </w:tcPr>
          <w:p w14:paraId="392F09B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2185C2D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建设单位（或生活垃圾分类管理责任人）委托他人</w:t>
            </w:r>
            <w:r>
              <w:rPr>
                <w:rFonts w:asciiTheme="minorEastAsia" w:hAnsiTheme="minorEastAsia" w:eastAsiaTheme="minorEastAsia"/>
                <w:color w:val="auto"/>
                <w:sz w:val="15"/>
                <w:szCs w:val="15"/>
                <w:highlight w:val="none"/>
              </w:rPr>
              <w:t>处置建筑垃圾未选择有资质的运输服务单位</w:t>
            </w:r>
          </w:p>
        </w:tc>
        <w:tc>
          <w:tcPr>
            <w:tcW w:w="2789" w:type="dxa"/>
            <w:shd w:val="clear" w:color="auto" w:fill="auto"/>
            <w:vAlign w:val="center"/>
          </w:tcPr>
          <w:p w14:paraId="214B5734">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第十三条第一款第(二)项</w:t>
            </w:r>
          </w:p>
          <w:p w14:paraId="3DB4B07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第三十六条 责令立即改正，处以1万元以上10万元以下罚款。</w:t>
            </w:r>
          </w:p>
        </w:tc>
        <w:tc>
          <w:tcPr>
            <w:tcW w:w="851" w:type="dxa"/>
            <w:shd w:val="clear" w:color="auto" w:fill="auto"/>
            <w:vAlign w:val="center"/>
          </w:tcPr>
          <w:p w14:paraId="5A8EE6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B77F6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D9BA92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生活垃圾分类管理责任单位（</w:t>
            </w:r>
            <w:r>
              <w:rPr>
                <w:rFonts w:hint="eastAsia" w:asciiTheme="minorEastAsia" w:hAnsiTheme="minorEastAsia" w:eastAsiaTheme="minorEastAsia"/>
                <w:color w:val="auto"/>
                <w:sz w:val="15"/>
                <w:szCs w:val="15"/>
                <w:highlight w:val="none"/>
              </w:rPr>
              <w:t>不含</w:t>
            </w:r>
            <w:r>
              <w:rPr>
                <w:rFonts w:asciiTheme="minorEastAsia" w:hAnsiTheme="minorEastAsia" w:eastAsiaTheme="minorEastAsia"/>
                <w:color w:val="auto"/>
                <w:sz w:val="15"/>
                <w:szCs w:val="15"/>
                <w:highlight w:val="none"/>
              </w:rPr>
              <w:t>建设单位）</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系数为0-2</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建设单位违反规定的，系数3；3.违法行为持续时间较长、建筑垃圾产生量较大、造成环境秩序较严重影响的，系数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449B1D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5CF337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536CAD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8E8ED1D">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625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2" w:hRule="atLeast"/>
          <w:jc w:val="center"/>
        </w:trPr>
        <w:tc>
          <w:tcPr>
            <w:tcW w:w="940" w:type="dxa"/>
            <w:vMerge w:val="restart"/>
            <w:shd w:val="clear" w:color="auto" w:fill="auto"/>
            <w:vAlign w:val="center"/>
          </w:tcPr>
          <w:p w14:paraId="2E734B5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auto"/>
            <w:vAlign w:val="center"/>
          </w:tcPr>
          <w:p w14:paraId="54E751B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未经许可擅自设置建筑垃圾消纳场所</w:t>
            </w:r>
          </w:p>
        </w:tc>
        <w:tc>
          <w:tcPr>
            <w:tcW w:w="2789" w:type="dxa"/>
            <w:vMerge w:val="restart"/>
            <w:shd w:val="clear" w:color="auto" w:fill="auto"/>
            <w:vAlign w:val="center"/>
          </w:tcPr>
          <w:p w14:paraId="245523D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w:t>
            </w:r>
          </w:p>
          <w:p w14:paraId="409517D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14:paraId="3CCC04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49DD895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122237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47F634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14:paraId="095E04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A3F3CD5">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24" w:type="dxa"/>
            <w:vMerge w:val="restart"/>
            <w:shd w:val="clear" w:color="auto" w:fill="auto"/>
            <w:vAlign w:val="center"/>
          </w:tcPr>
          <w:p w14:paraId="2999CE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DE1EBAC">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756A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continue"/>
            <w:shd w:val="clear" w:color="auto" w:fill="auto"/>
            <w:vAlign w:val="center"/>
          </w:tcPr>
          <w:p w14:paraId="2BB7DBA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980A68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745560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6E946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p w14:paraId="137335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2375D4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34B898B">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73B93C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3389D6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7DD58FF">
            <w:pPr>
              <w:spacing w:line="232" w:lineRule="exact"/>
              <w:jc w:val="center"/>
              <w:rPr>
                <w:rFonts w:cs="宋体" w:asciiTheme="minorEastAsia" w:hAnsiTheme="minorEastAsia" w:eastAsiaTheme="minorEastAsia"/>
                <w:color w:val="auto"/>
                <w:kern w:val="0"/>
                <w:sz w:val="15"/>
                <w:szCs w:val="15"/>
                <w:highlight w:val="none"/>
              </w:rPr>
            </w:pPr>
          </w:p>
        </w:tc>
      </w:tr>
      <w:tr w14:paraId="5F6E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5" w:hRule="atLeast"/>
          <w:jc w:val="center"/>
        </w:trPr>
        <w:tc>
          <w:tcPr>
            <w:tcW w:w="940" w:type="dxa"/>
            <w:vMerge w:val="continue"/>
            <w:shd w:val="clear" w:color="auto" w:fill="auto"/>
            <w:vAlign w:val="center"/>
          </w:tcPr>
          <w:p w14:paraId="4E8AD41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52839CD">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A88B946">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A56936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3D068370">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2304" w:type="dxa"/>
            <w:shd w:val="clear" w:color="auto" w:fill="auto"/>
            <w:vAlign w:val="center"/>
          </w:tcPr>
          <w:p w14:paraId="0736962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val="0"/>
                <w:color w:val="auto"/>
                <w:sz w:val="15"/>
                <w:szCs w:val="15"/>
                <w:highlight w:val="none"/>
                <w:lang w:val="en-US" w:eastAsia="zh-CN"/>
              </w:rPr>
            </w:pPr>
            <w:r>
              <w:rPr>
                <w:rFonts w:hint="eastAsia" w:asciiTheme="minorEastAsia" w:hAnsiTheme="minorEastAsia" w:eastAsiaTheme="minorEastAsia"/>
                <w:b w:val="0"/>
                <w:bCs w:val="0"/>
                <w:color w:val="auto"/>
                <w:sz w:val="15"/>
                <w:szCs w:val="15"/>
                <w:highlight w:val="none"/>
                <w:lang w:val="en-US" w:eastAsia="zh-CN"/>
              </w:rPr>
              <w:t>1.</w:t>
            </w:r>
            <w:r>
              <w:rPr>
                <w:rFonts w:hint="eastAsia" w:asciiTheme="minorEastAsia" w:hAnsiTheme="minorEastAsia" w:eastAsiaTheme="minorEastAsia"/>
                <w:b w:val="0"/>
                <w:bCs w:val="0"/>
                <w:color w:val="auto"/>
                <w:sz w:val="15"/>
                <w:szCs w:val="15"/>
                <w:highlight w:val="none"/>
              </w:rPr>
              <w:t>占</w:t>
            </w:r>
            <w:r>
              <w:rPr>
                <w:rFonts w:hint="eastAsia" w:eastAsia="宋体"/>
                <w:b w:val="0"/>
                <w:bCs w:val="0"/>
                <w:color w:val="auto"/>
                <w:sz w:val="15"/>
                <w:szCs w:val="15"/>
                <w:highlight w:val="none"/>
                <w:lang w:val="en-US" w:eastAsia="zh-CN"/>
              </w:rPr>
              <w:t>用基本农田、饮用水水源保护区、自然保护地核心保护区等依法确定的重点保护区域面积达到2亩的，系数为1，3亩的，系数为2，以此类推，面积8亩及以上的，系数为9；2.占用公共用地面积3-6亩（含3亩）的，系数为1，6-9亩（含6亩），系数为2，以此类推，面积24亩及以上的，系数为9；3.存在其他严重污染环境、破坏生态情形的，系数为5-9。</w:t>
            </w:r>
          </w:p>
          <w:p w14:paraId="39D6808D">
            <w:pPr>
              <w:pStyle w:val="8"/>
              <w:rPr>
                <w:rFonts w:hint="default"/>
                <w:color w:val="auto"/>
                <w:highlight w:val="none"/>
                <w:lang w:val="en-US" w:eastAsia="zh-CN"/>
              </w:rPr>
            </w:pPr>
          </w:p>
        </w:tc>
        <w:tc>
          <w:tcPr>
            <w:tcW w:w="1785" w:type="dxa"/>
            <w:shd w:val="clear" w:color="auto" w:fill="auto"/>
            <w:vAlign w:val="center"/>
          </w:tcPr>
          <w:p w14:paraId="59D8FDB4">
            <w:pPr>
              <w:spacing w:line="232" w:lineRule="exact"/>
              <w:jc w:val="lef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DE6711C">
            <w:pPr>
              <w:spacing w:line="232" w:lineRule="exact"/>
              <w:rPr>
                <w:rFonts w:hint="default" w:eastAsia="宋体" w:cs="宋体" w:asciiTheme="minorEastAsia" w:hAnsiTheme="minorEastAsia"/>
                <w:color w:val="auto"/>
                <w:kern w:val="0"/>
                <w:sz w:val="15"/>
                <w:szCs w:val="15"/>
                <w:highlight w:val="none"/>
                <w:lang w:val="en-US" w:eastAsia="zh-CN"/>
              </w:rPr>
            </w:pPr>
            <w:r>
              <w:rPr>
                <w:rFonts w:hint="eastAsia"/>
                <w:b w:val="0"/>
                <w:bCs w:val="0"/>
                <w:color w:val="auto"/>
                <w:sz w:val="15"/>
                <w:szCs w:val="15"/>
                <w:highlight w:val="none"/>
                <w:lang w:eastAsia="zh-CN"/>
              </w:rPr>
              <w:t>存在以下情形之一的，视为“污染环境、破坏生态”：</w:t>
            </w:r>
            <w:r>
              <w:rPr>
                <w:rFonts w:hint="eastAsia"/>
                <w:b w:val="0"/>
                <w:bCs w:val="0"/>
                <w:color w:val="auto"/>
                <w:sz w:val="15"/>
                <w:szCs w:val="15"/>
                <w:highlight w:val="none"/>
                <w:lang w:val="en-US" w:eastAsia="zh-CN"/>
              </w:rPr>
              <w:t>1.占用基本农田、饮用水水源保护区、自然保护地核心保护区等依法确定的重点保护区域的；；2.占用公共用地面积3亩以上的（含3亩）；3.经环</w:t>
            </w:r>
            <w:r>
              <w:rPr>
                <w:rFonts w:hint="eastAsia" w:eastAsia="宋体"/>
                <w:b w:val="0"/>
                <w:bCs w:val="0"/>
                <w:color w:val="auto"/>
                <w:sz w:val="15"/>
                <w:szCs w:val="15"/>
                <w:highlight w:val="none"/>
                <w:lang w:val="en-US" w:eastAsia="zh-CN"/>
              </w:rPr>
              <w:t>境保护等部门认定污染环境、破坏生态的；4.其他存在严重污染环境、破坏生态情形的。</w:t>
            </w:r>
          </w:p>
        </w:tc>
        <w:tc>
          <w:tcPr>
            <w:tcW w:w="824" w:type="dxa"/>
            <w:shd w:val="clear" w:color="auto" w:fill="auto"/>
            <w:vAlign w:val="center"/>
          </w:tcPr>
          <w:p w14:paraId="58B85E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087AF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AC7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20" w:hRule="atLeast"/>
          <w:jc w:val="center"/>
        </w:trPr>
        <w:tc>
          <w:tcPr>
            <w:tcW w:w="940" w:type="dxa"/>
            <w:shd w:val="clear" w:color="auto" w:fill="auto"/>
            <w:vAlign w:val="center"/>
          </w:tcPr>
          <w:p w14:paraId="1C717F7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3B93B86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或</w:t>
            </w:r>
            <w:r>
              <w:rPr>
                <w:rFonts w:asciiTheme="minorEastAsia" w:hAnsiTheme="minorEastAsia" w:eastAsiaTheme="minorEastAsia"/>
                <w:color w:val="auto"/>
                <w:sz w:val="15"/>
                <w:szCs w:val="15"/>
                <w:highlight w:val="none"/>
              </w:rPr>
              <w:t>临时处置点经营单位）</w:t>
            </w:r>
            <w:r>
              <w:rPr>
                <w:rFonts w:hint="eastAsia" w:asciiTheme="minorEastAsia" w:hAnsiTheme="minorEastAsia" w:eastAsiaTheme="minorEastAsia"/>
                <w:color w:val="auto"/>
                <w:sz w:val="15"/>
                <w:szCs w:val="15"/>
                <w:highlight w:val="none"/>
              </w:rPr>
              <w:t>未按照消纳处置协议的约定接收符合分类标准的建筑垃圾</w:t>
            </w:r>
          </w:p>
        </w:tc>
        <w:tc>
          <w:tcPr>
            <w:tcW w:w="2789" w:type="dxa"/>
            <w:shd w:val="clear" w:color="auto" w:fill="auto"/>
            <w:vAlign w:val="center"/>
          </w:tcPr>
          <w:p w14:paraId="6FD4AD3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第十七条第一款第(一)项</w:t>
            </w:r>
          </w:p>
          <w:p w14:paraId="5CE64D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第三十八条</w:t>
            </w:r>
            <w:r>
              <w:rPr>
                <w:rFonts w:asciiTheme="minorEastAsia" w:hAnsiTheme="minorEastAsia" w:eastAsiaTheme="minorEastAsia"/>
                <w:color w:val="auto"/>
                <w:sz w:val="15"/>
                <w:szCs w:val="15"/>
                <w:highlight w:val="none"/>
              </w:rPr>
              <w:t>第一款</w:t>
            </w:r>
            <w:r>
              <w:rPr>
                <w:rFonts w:hint="eastAsia" w:asciiTheme="minorEastAsia" w:hAnsiTheme="minorEastAsia" w:eastAsiaTheme="minorEastAsia"/>
                <w:color w:val="auto"/>
                <w:sz w:val="15"/>
                <w:szCs w:val="15"/>
                <w:highlight w:val="none"/>
              </w:rPr>
              <w:t xml:space="preserve"> 责令限期改正，处5万元以上10万元以下罚款，情节严重的，由城市管理综合执法部门吊销建筑垃圾消纳场所设置许可。</w:t>
            </w:r>
          </w:p>
        </w:tc>
        <w:tc>
          <w:tcPr>
            <w:tcW w:w="851" w:type="dxa"/>
            <w:shd w:val="clear" w:color="auto" w:fill="auto"/>
            <w:vAlign w:val="center"/>
          </w:tcPr>
          <w:p w14:paraId="0BA0B8D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245BC458">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25599FED">
            <w:pPr>
              <w:spacing w:line="232" w:lineRule="exact"/>
              <w:jc w:val="left"/>
              <w:rPr>
                <w:rFonts w:hint="default" w:cs="宋体" w:asciiTheme="minorEastAsia" w:hAnsiTheme="minorEastAsia" w:eastAsiaTheme="minorEastAsia"/>
                <w:b/>
                <w:bCs/>
                <w:color w:val="auto"/>
                <w:kern w:val="0"/>
                <w:sz w:val="15"/>
                <w:szCs w:val="15"/>
                <w:highlight w:val="none"/>
                <w:lang w:val="en-US" w:eastAsia="zh-CN"/>
              </w:rPr>
            </w:pPr>
            <w:r>
              <w:rPr>
                <w:rFonts w:hint="eastAsia" w:asciiTheme="minorEastAsia" w:hAnsiTheme="minorEastAsia" w:eastAsiaTheme="minorEastAsia"/>
                <w:color w:val="auto"/>
                <w:sz w:val="15"/>
                <w:szCs w:val="15"/>
                <w:highlight w:val="none"/>
                <w:lang w:eastAsia="zh-CN"/>
              </w:rPr>
              <w:t>造成</w:t>
            </w:r>
            <w:r>
              <w:rPr>
                <w:rFonts w:hint="eastAsia" w:asciiTheme="minorEastAsia" w:hAnsiTheme="minorEastAsia" w:eastAsiaTheme="minorEastAsia"/>
                <w:color w:val="auto"/>
                <w:sz w:val="15"/>
                <w:szCs w:val="15"/>
                <w:highlight w:val="none"/>
              </w:rPr>
              <w:t>较大环境污染或者社会影响的，系数为</w:t>
            </w:r>
            <w:r>
              <w:rPr>
                <w:rFonts w:hint="eastAsia" w:asciiTheme="minorEastAsia" w:hAnsiTheme="minorEastAsia" w:eastAsiaTheme="minorEastAsia"/>
                <w:color w:val="auto"/>
                <w:sz w:val="15"/>
                <w:szCs w:val="15"/>
                <w:highlight w:val="none"/>
                <w:lang w:val="en-US" w:eastAsia="zh-CN"/>
              </w:rPr>
              <w:t>1。</w:t>
            </w:r>
          </w:p>
        </w:tc>
        <w:tc>
          <w:tcPr>
            <w:tcW w:w="1785" w:type="dxa"/>
            <w:shd w:val="clear" w:color="auto" w:fill="auto"/>
            <w:vAlign w:val="center"/>
          </w:tcPr>
          <w:p w14:paraId="414A5457">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EF42D0C">
            <w:pPr>
              <w:numPr>
                <w:ilvl w:val="0"/>
                <w:numId w:val="2"/>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EA63FA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14:paraId="6968332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3F235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7" w:hRule="atLeast"/>
          <w:jc w:val="center"/>
        </w:trPr>
        <w:tc>
          <w:tcPr>
            <w:tcW w:w="940" w:type="dxa"/>
            <w:shd w:val="clear" w:color="auto" w:fill="auto"/>
            <w:vAlign w:val="center"/>
          </w:tcPr>
          <w:p w14:paraId="31495D8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1310F8A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建筑垃圾消纳场所（或临时处置点经营单位）未按照规定采取扬尘污染防治措施或者采取措施不当</w:t>
            </w:r>
          </w:p>
        </w:tc>
        <w:tc>
          <w:tcPr>
            <w:tcW w:w="2789" w:type="dxa"/>
            <w:shd w:val="clear" w:color="auto" w:fill="auto"/>
            <w:vAlign w:val="center"/>
          </w:tcPr>
          <w:p w14:paraId="4D958B6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第十七条第一款第(二)项</w:t>
            </w:r>
          </w:p>
          <w:p w14:paraId="5EECCC3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三十八条第二款</w:t>
            </w:r>
            <w:r>
              <w:rPr>
                <w:rFonts w:hint="eastAsia" w:asciiTheme="minorEastAsia" w:hAnsiTheme="minorEastAsia" w:eastAsiaTheme="minorEastAsia"/>
                <w:color w:val="auto"/>
                <w:sz w:val="15"/>
                <w:szCs w:val="15"/>
                <w:highlight w:val="none"/>
              </w:rPr>
              <w:t xml:space="preserve"> 责令限期改正，处1万元以上10万元以下罚款；逾期未改正的，责令停工整治或者停业整治。</w:t>
            </w:r>
          </w:p>
        </w:tc>
        <w:tc>
          <w:tcPr>
            <w:tcW w:w="851" w:type="dxa"/>
            <w:shd w:val="clear" w:color="auto" w:fill="auto"/>
            <w:vAlign w:val="center"/>
          </w:tcPr>
          <w:p w14:paraId="07F30D6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0DCD2B0">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F857D8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1.产生较大环境污染或者社会影响的，系数为5-8；</w:t>
            </w:r>
          </w:p>
          <w:p w14:paraId="6A020F4B">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造成社会恶劣影响或者其它较严重后果的，系数为9。</w:t>
            </w:r>
          </w:p>
        </w:tc>
        <w:tc>
          <w:tcPr>
            <w:tcW w:w="1785" w:type="dxa"/>
            <w:shd w:val="clear" w:color="auto" w:fill="auto"/>
            <w:vAlign w:val="center"/>
          </w:tcPr>
          <w:p w14:paraId="17BCCC3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08363C7">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w:t>
            </w:r>
            <w:r>
              <w:rPr>
                <w:rFonts w:asciiTheme="minorEastAsia" w:hAnsiTheme="minorEastAsia" w:eastAsiaTheme="minorEastAsia"/>
                <w:color w:val="auto"/>
                <w:sz w:val="15"/>
                <w:szCs w:val="15"/>
                <w:highlight w:val="none"/>
              </w:rPr>
              <w:t>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C08FB2E">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区级</w:t>
            </w:r>
          </w:p>
        </w:tc>
      </w:tr>
      <w:tr w14:paraId="2F8C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8" w:hRule="atLeast"/>
          <w:jc w:val="center"/>
        </w:trPr>
        <w:tc>
          <w:tcPr>
            <w:tcW w:w="940" w:type="dxa"/>
            <w:shd w:val="clear" w:color="auto" w:fill="auto"/>
            <w:vAlign w:val="center"/>
          </w:tcPr>
          <w:p w14:paraId="6FD2AF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shd w:val="clear" w:color="auto" w:fill="auto"/>
            <w:vAlign w:val="center"/>
          </w:tcPr>
          <w:p w14:paraId="27A331C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w:t>
            </w:r>
            <w:r>
              <w:rPr>
                <w:rFonts w:asciiTheme="minorEastAsia" w:hAnsiTheme="minorEastAsia" w:eastAsiaTheme="minorEastAsia"/>
                <w:color w:val="auto"/>
                <w:sz w:val="15"/>
                <w:szCs w:val="15"/>
                <w:highlight w:val="none"/>
              </w:rPr>
              <w:t>规定设置双向称重系统</w:t>
            </w:r>
          </w:p>
        </w:tc>
        <w:tc>
          <w:tcPr>
            <w:tcW w:w="2789" w:type="dxa"/>
            <w:shd w:val="clear" w:color="auto" w:fill="auto"/>
            <w:vAlign w:val="center"/>
          </w:tcPr>
          <w:p w14:paraId="76686A0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第十七条第一款第(三)项</w:t>
            </w:r>
          </w:p>
          <w:p w14:paraId="1C67E843">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三十八条第三款</w:t>
            </w:r>
            <w:r>
              <w:rPr>
                <w:rFonts w:hint="eastAsia" w:asciiTheme="minorEastAsia" w:hAnsiTheme="minorEastAsia" w:eastAsiaTheme="minorEastAsia"/>
                <w:color w:val="auto"/>
                <w:sz w:val="15"/>
                <w:szCs w:val="15"/>
                <w:highlight w:val="none"/>
              </w:rPr>
              <w:t xml:space="preserve"> 责令限期改正，处1万元以上10万元以下罚款。</w:t>
            </w:r>
          </w:p>
        </w:tc>
        <w:tc>
          <w:tcPr>
            <w:tcW w:w="851" w:type="dxa"/>
            <w:shd w:val="clear" w:color="auto" w:fill="auto"/>
            <w:vAlign w:val="center"/>
          </w:tcPr>
          <w:p w14:paraId="36ED52A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1A582092">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C214F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1.持续时间5天及以下的，系数0；6-10天的，系数1；以此类推，21天及以上的，系数4。2.</w:t>
            </w:r>
            <w:r>
              <w:rPr>
                <w:rFonts w:hint="eastAsia" w:asciiTheme="minorEastAsia" w:hAnsiTheme="minorEastAsia" w:eastAsiaTheme="minorEastAsia"/>
                <w:color w:val="auto"/>
                <w:sz w:val="15"/>
                <w:szCs w:val="15"/>
                <w:highlight w:val="none"/>
              </w:rPr>
              <w:t>作业</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20亩以下</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w:t>
            </w:r>
            <w:r>
              <w:rPr>
                <w:rFonts w:asciiTheme="minorEastAsia" w:hAnsiTheme="minorEastAsia" w:eastAsiaTheme="minorEastAsia"/>
                <w:color w:val="auto"/>
                <w:sz w:val="15"/>
                <w:szCs w:val="15"/>
                <w:highlight w:val="none"/>
              </w:rPr>
              <w:t>40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50亩及以上的，系数为4</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3FE0AB85">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A8D0E89">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p w14:paraId="114F92E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auto"/>
                <w:sz w:val="15"/>
                <w:szCs w:val="15"/>
                <w:highlight w:val="none"/>
              </w:rPr>
              <w:t>。</w:t>
            </w:r>
          </w:p>
        </w:tc>
        <w:tc>
          <w:tcPr>
            <w:tcW w:w="824" w:type="dxa"/>
            <w:shd w:val="clear" w:color="auto" w:fill="auto"/>
            <w:vAlign w:val="center"/>
          </w:tcPr>
          <w:p w14:paraId="6188DE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078EFE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7363C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8" w:hRule="atLeast"/>
          <w:jc w:val="center"/>
        </w:trPr>
        <w:tc>
          <w:tcPr>
            <w:tcW w:w="940" w:type="dxa"/>
            <w:shd w:val="clear" w:color="auto" w:fill="auto"/>
            <w:vAlign w:val="center"/>
          </w:tcPr>
          <w:p w14:paraId="25A8F50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shd w:val="clear" w:color="auto" w:fill="auto"/>
            <w:vAlign w:val="center"/>
          </w:tcPr>
          <w:p w14:paraId="663CC0C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建筑垃圾消纳场所（或临时处置点经营单位）未保持双向称重系统正常运转</w:t>
            </w:r>
          </w:p>
        </w:tc>
        <w:tc>
          <w:tcPr>
            <w:tcW w:w="2789" w:type="dxa"/>
            <w:shd w:val="clear" w:color="auto" w:fill="auto"/>
            <w:vAlign w:val="center"/>
          </w:tcPr>
          <w:p w14:paraId="47B390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14:paraId="05F9A1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14:paraId="065D239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CF835C2">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604F7E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49F9D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09E59BC3">
            <w:pPr>
              <w:spacing w:line="232" w:lineRule="exact"/>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D08299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9AC3F8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44D2D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14:paraId="49045E5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11</w:t>
            </w:r>
          </w:p>
        </w:tc>
        <w:tc>
          <w:tcPr>
            <w:tcW w:w="1500" w:type="dxa"/>
            <w:shd w:val="clear" w:color="auto" w:fill="auto"/>
            <w:vAlign w:val="center"/>
          </w:tcPr>
          <w:p w14:paraId="70A051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建筑垃圾消纳场所（或临时处置点经营单位）未如实记录进出场的建筑垃圾运输车辆载重状况</w:t>
            </w:r>
          </w:p>
        </w:tc>
        <w:tc>
          <w:tcPr>
            <w:tcW w:w="2789" w:type="dxa"/>
            <w:shd w:val="clear" w:color="auto" w:fill="auto"/>
            <w:vAlign w:val="center"/>
          </w:tcPr>
          <w:p w14:paraId="45093E7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14:paraId="2F6DB4F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14:paraId="2F1BC2D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B848277">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2A9DA9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FC1D8A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09F38FF0">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E23ECF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1B58E6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6133F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3" w:hRule="atLeast"/>
          <w:jc w:val="center"/>
        </w:trPr>
        <w:tc>
          <w:tcPr>
            <w:tcW w:w="940" w:type="dxa"/>
            <w:shd w:val="clear" w:color="auto" w:fill="auto"/>
            <w:vAlign w:val="center"/>
          </w:tcPr>
          <w:p w14:paraId="7C5B0D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12</w:t>
            </w:r>
          </w:p>
        </w:tc>
        <w:tc>
          <w:tcPr>
            <w:tcW w:w="1500" w:type="dxa"/>
            <w:shd w:val="clear" w:color="auto" w:fill="auto"/>
            <w:vAlign w:val="center"/>
          </w:tcPr>
          <w:p w14:paraId="417C9BF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w:t>
            </w:r>
            <w:r>
              <w:rPr>
                <w:rFonts w:asciiTheme="minorEastAsia" w:hAnsiTheme="minorEastAsia" w:eastAsiaTheme="minorEastAsia"/>
                <w:color w:val="auto"/>
                <w:sz w:val="15"/>
                <w:szCs w:val="15"/>
                <w:highlight w:val="none"/>
              </w:rPr>
              <w:t>作业场所</w:t>
            </w:r>
            <w:r>
              <w:rPr>
                <w:rFonts w:hint="eastAsia" w:asciiTheme="minorEastAsia" w:hAnsiTheme="minorEastAsia" w:eastAsiaTheme="minorEastAsia"/>
                <w:color w:val="auto"/>
                <w:sz w:val="15"/>
                <w:szCs w:val="15"/>
                <w:highlight w:val="none"/>
              </w:rPr>
              <w:t>未安装运输车辆识别装置（或扬尘污染实时监控装置）</w:t>
            </w:r>
          </w:p>
        </w:tc>
        <w:tc>
          <w:tcPr>
            <w:tcW w:w="2789" w:type="dxa"/>
            <w:shd w:val="clear" w:color="auto" w:fill="auto"/>
            <w:vAlign w:val="center"/>
          </w:tcPr>
          <w:p w14:paraId="74D5C6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十七条第一款第（</w:t>
            </w:r>
            <w:r>
              <w:rPr>
                <w:rFonts w:hint="eastAsia" w:asciiTheme="minorEastAsia" w:hAnsiTheme="minorEastAsia" w:eastAsiaTheme="minorEastAsia"/>
                <w:color w:val="auto"/>
                <w:sz w:val="15"/>
                <w:szCs w:val="15"/>
                <w:highlight w:val="none"/>
              </w:rPr>
              <w:t>四</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项</w:t>
            </w:r>
          </w:p>
          <w:p w14:paraId="4CCD37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条款：第三十八条第四款</w:t>
            </w:r>
            <w:r>
              <w:rPr>
                <w:rFonts w:hint="eastAsia" w:asciiTheme="minorEastAsia" w:hAnsiTheme="minorEastAsia" w:eastAsiaTheme="minorEastAsia"/>
                <w:color w:val="auto"/>
                <w:sz w:val="15"/>
                <w:szCs w:val="15"/>
                <w:highlight w:val="none"/>
              </w:rPr>
              <w:t xml:space="preserve"> 责令限期改正，处2000元以上2万元以下罚款。</w:t>
            </w:r>
          </w:p>
        </w:tc>
        <w:tc>
          <w:tcPr>
            <w:tcW w:w="851" w:type="dxa"/>
            <w:shd w:val="clear" w:color="auto" w:fill="auto"/>
            <w:vAlign w:val="center"/>
          </w:tcPr>
          <w:p w14:paraId="0D49B5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6BE779C6">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FFB55D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6EDE19B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1E2FE338">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51B2F5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45BEB6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7ABC4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2" w:hRule="atLeast"/>
          <w:jc w:val="center"/>
        </w:trPr>
        <w:tc>
          <w:tcPr>
            <w:tcW w:w="940" w:type="dxa"/>
            <w:shd w:val="clear" w:color="auto" w:fill="auto"/>
            <w:vAlign w:val="center"/>
          </w:tcPr>
          <w:p w14:paraId="617C85C8">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49CAEA4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建筑垃圾消纳场所（或临时处置点经营单位）在作业场所未</w:t>
            </w:r>
            <w:r>
              <w:rPr>
                <w:rFonts w:asciiTheme="minorEastAsia" w:hAnsiTheme="minorEastAsia" w:eastAsiaTheme="minorEastAsia"/>
                <w:color w:val="auto"/>
                <w:sz w:val="15"/>
                <w:szCs w:val="15"/>
                <w:highlight w:val="none"/>
              </w:rPr>
              <w:t>正常使用</w:t>
            </w:r>
            <w:r>
              <w:rPr>
                <w:rFonts w:hint="eastAsia" w:asciiTheme="minorEastAsia" w:hAnsiTheme="minorEastAsia" w:eastAsiaTheme="minorEastAsia"/>
                <w:color w:val="auto"/>
                <w:sz w:val="15"/>
                <w:szCs w:val="15"/>
                <w:highlight w:val="none"/>
              </w:rPr>
              <w:t>运输车辆识别装置（或扬尘污染实时监控装置）</w:t>
            </w:r>
          </w:p>
        </w:tc>
        <w:tc>
          <w:tcPr>
            <w:tcW w:w="2789" w:type="dxa"/>
            <w:shd w:val="clear" w:color="auto" w:fill="auto"/>
            <w:vAlign w:val="center"/>
          </w:tcPr>
          <w:p w14:paraId="2D617BF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违反条款：第十七条第一款第（四）项</w:t>
            </w:r>
          </w:p>
          <w:p w14:paraId="7746D809">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14:paraId="341BAAD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5155E17F">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130BDA9">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作业场所20亩以下，系数为0；20-30亩，系数为1；3.30亩-40亩，系数为2；以此类</w:t>
            </w:r>
            <w:r>
              <w:rPr>
                <w:rFonts w:hint="eastAsia" w:asciiTheme="minorEastAsia" w:hAnsiTheme="minorEastAsia" w:eastAsiaTheme="minorEastAsia"/>
                <w:color w:val="auto"/>
                <w:sz w:val="15"/>
                <w:szCs w:val="15"/>
                <w:highlight w:val="none"/>
                <w:lang w:eastAsia="zh-CN"/>
              </w:rPr>
              <w:t>推，</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A52A9D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5B27D58C">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7CB0F8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E20594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6AD64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18" w:hRule="atLeast"/>
          <w:jc w:val="center"/>
        </w:trPr>
        <w:tc>
          <w:tcPr>
            <w:tcW w:w="940" w:type="dxa"/>
            <w:shd w:val="clear" w:color="auto" w:fill="auto"/>
            <w:vAlign w:val="center"/>
          </w:tcPr>
          <w:p w14:paraId="4FFBA66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14</w:t>
            </w:r>
          </w:p>
        </w:tc>
        <w:tc>
          <w:tcPr>
            <w:tcW w:w="1500" w:type="dxa"/>
            <w:shd w:val="clear" w:color="auto" w:fill="auto"/>
            <w:vAlign w:val="center"/>
          </w:tcPr>
          <w:p w14:paraId="66B7711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建筑垃圾消纳场所（或临时处置点经营单位）未将建筑垃圾接收量（或处置量或再生产品生产供应等）数据</w:t>
            </w:r>
            <w:r>
              <w:rPr>
                <w:rFonts w:asciiTheme="minorEastAsia" w:hAnsiTheme="minorEastAsia" w:eastAsiaTheme="minorEastAsia"/>
                <w:color w:val="auto"/>
                <w:sz w:val="15"/>
                <w:szCs w:val="15"/>
                <w:highlight w:val="none"/>
              </w:rPr>
              <w:t>实时传输至</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垃圾管理和服务平台</w:t>
            </w:r>
          </w:p>
        </w:tc>
        <w:tc>
          <w:tcPr>
            <w:tcW w:w="2789" w:type="dxa"/>
            <w:shd w:val="clear" w:color="auto" w:fill="auto"/>
            <w:vAlign w:val="center"/>
          </w:tcPr>
          <w:p w14:paraId="13BEFBAA">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违反条款：第十七条第一款第（五）项</w:t>
            </w:r>
          </w:p>
          <w:p w14:paraId="4A2FAEB4">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14:paraId="79391DC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62BEC888">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23E42164">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9752F7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167B75E4">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321568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568BEA8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6237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7" w:hRule="atLeast"/>
          <w:jc w:val="center"/>
        </w:trPr>
        <w:tc>
          <w:tcPr>
            <w:tcW w:w="940" w:type="dxa"/>
            <w:shd w:val="clear" w:color="auto" w:fill="auto"/>
            <w:vAlign w:val="center"/>
          </w:tcPr>
          <w:p w14:paraId="49C62142">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6C75CF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未取得生活垃圾运输经营许可擅自运输建筑垃圾</w:t>
            </w:r>
          </w:p>
        </w:tc>
        <w:tc>
          <w:tcPr>
            <w:tcW w:w="2789" w:type="dxa"/>
            <w:shd w:val="clear" w:color="auto" w:fill="auto"/>
            <w:vAlign w:val="center"/>
          </w:tcPr>
          <w:p w14:paraId="275140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第十八条第一款</w:t>
            </w:r>
          </w:p>
          <w:p w14:paraId="0DBE06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w:t>
            </w:r>
            <w:r>
              <w:rPr>
                <w:rFonts w:hint="eastAsia" w:asciiTheme="minorEastAsia" w:hAnsiTheme="minorEastAsia" w:eastAsiaTheme="minorEastAsia"/>
                <w:color w:val="auto"/>
                <w:sz w:val="15"/>
                <w:szCs w:val="15"/>
                <w:highlight w:val="none"/>
              </w:rPr>
              <w:t>三十九条 责令限期改正，给予警告，处5000元以上3万元以下罚款</w:t>
            </w:r>
            <w:r>
              <w:rPr>
                <w:rFonts w:asciiTheme="minorEastAsia" w:hAnsiTheme="minorEastAsia" w:eastAsiaTheme="minorEastAsia"/>
                <w:color w:val="auto"/>
                <w:sz w:val="15"/>
                <w:szCs w:val="15"/>
                <w:highlight w:val="none"/>
              </w:rPr>
              <w:t>。</w:t>
            </w:r>
          </w:p>
        </w:tc>
        <w:tc>
          <w:tcPr>
            <w:tcW w:w="851" w:type="dxa"/>
            <w:shd w:val="clear" w:color="auto" w:fill="auto"/>
            <w:vAlign w:val="center"/>
          </w:tcPr>
          <w:p w14:paraId="574057D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46E736B0">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3DA5082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违法时间</w:t>
            </w:r>
            <w:r>
              <w:rPr>
                <w:rFonts w:asciiTheme="minorEastAsia" w:hAnsiTheme="minorEastAsia" w:eastAsiaTheme="minorEastAsia"/>
                <w:color w:val="auto"/>
                <w:sz w:val="15"/>
                <w:szCs w:val="15"/>
                <w:highlight w:val="none"/>
              </w:rPr>
              <w:t>持续较长，造成严重环境秩序影响的，系数为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9E21840">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DE1F3A9">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209E4F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30E632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4FC1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0" w:hRule="atLeast"/>
          <w:jc w:val="center"/>
        </w:trPr>
        <w:tc>
          <w:tcPr>
            <w:tcW w:w="940" w:type="dxa"/>
            <w:shd w:val="clear" w:color="auto" w:fill="auto"/>
            <w:vAlign w:val="center"/>
          </w:tcPr>
          <w:p w14:paraId="591539D2">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6</w:t>
            </w:r>
          </w:p>
        </w:tc>
        <w:tc>
          <w:tcPr>
            <w:tcW w:w="1500" w:type="dxa"/>
            <w:shd w:val="clear" w:color="auto" w:fill="auto"/>
            <w:vAlign w:val="center"/>
          </w:tcPr>
          <w:p w14:paraId="61FA9B5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使用不符合</w:t>
            </w:r>
            <w:r>
              <w:rPr>
                <w:rFonts w:asciiTheme="minorEastAsia" w:hAnsiTheme="minorEastAsia" w:eastAsiaTheme="minorEastAsia"/>
                <w:color w:val="auto"/>
                <w:sz w:val="15"/>
                <w:szCs w:val="15"/>
                <w:highlight w:val="none"/>
              </w:rPr>
              <w:t>标准的车辆（</w:t>
            </w:r>
            <w:r>
              <w:rPr>
                <w:rFonts w:hint="eastAsia" w:asciiTheme="minorEastAsia" w:hAnsiTheme="minorEastAsia" w:eastAsiaTheme="minorEastAsia"/>
                <w:color w:val="auto"/>
                <w:sz w:val="15"/>
                <w:szCs w:val="15"/>
                <w:highlight w:val="none"/>
              </w:rPr>
              <w:t>或未取得建筑垃圾准运许可</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运输建筑垃圾</w:t>
            </w:r>
          </w:p>
        </w:tc>
        <w:tc>
          <w:tcPr>
            <w:tcW w:w="2789" w:type="dxa"/>
            <w:shd w:val="clear" w:color="auto" w:fill="auto"/>
            <w:vAlign w:val="center"/>
          </w:tcPr>
          <w:p w14:paraId="13AAD20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条款：第十八条第一款</w:t>
            </w:r>
          </w:p>
          <w:p w14:paraId="2D2AB61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第三十九条 责令限期改正，并处1万元以上3万元以下罚款；情节严重的，由城市管理综合执法部门吊销生活垃圾运输经营许可。</w:t>
            </w:r>
          </w:p>
        </w:tc>
        <w:tc>
          <w:tcPr>
            <w:tcW w:w="851" w:type="dxa"/>
            <w:shd w:val="clear" w:color="auto" w:fill="auto"/>
            <w:vAlign w:val="center"/>
          </w:tcPr>
          <w:p w14:paraId="758A1FF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89FA325">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545168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不符合标准的运输车辆，系数为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；2.无</w:t>
            </w:r>
            <w:r>
              <w:rPr>
                <w:rFonts w:asciiTheme="minorEastAsia" w:hAnsiTheme="minorEastAsia" w:eastAsiaTheme="minorEastAsia"/>
                <w:color w:val="auto"/>
                <w:sz w:val="15"/>
                <w:szCs w:val="15"/>
                <w:highlight w:val="none"/>
              </w:rPr>
              <w:t>准运证的，系数为</w:t>
            </w:r>
            <w:r>
              <w:rPr>
                <w:rFonts w:hint="eastAsia" w:asciiTheme="minorEastAsia" w:hAnsiTheme="minorEastAsia" w:eastAsiaTheme="minorEastAsia"/>
                <w:color w:val="auto"/>
                <w:sz w:val="15"/>
                <w:szCs w:val="15"/>
                <w:highlight w:val="none"/>
              </w:rPr>
              <w:t>2。</w:t>
            </w:r>
          </w:p>
        </w:tc>
        <w:tc>
          <w:tcPr>
            <w:tcW w:w="1785" w:type="dxa"/>
            <w:shd w:val="clear" w:color="auto" w:fill="auto"/>
            <w:vAlign w:val="center"/>
          </w:tcPr>
          <w:p w14:paraId="13F0EA27">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B604582">
            <w:pPr>
              <w:numPr>
                <w:ilvl w:val="0"/>
                <w:numId w:val="3"/>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50F7122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14:paraId="54BE9E6B">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592065C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7BBDF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4" w:hRule="atLeast"/>
          <w:jc w:val="center"/>
        </w:trPr>
        <w:tc>
          <w:tcPr>
            <w:tcW w:w="940" w:type="dxa"/>
            <w:shd w:val="clear" w:color="auto" w:fill="auto"/>
            <w:vAlign w:val="center"/>
          </w:tcPr>
          <w:p w14:paraId="3765EAC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17</w:t>
            </w:r>
          </w:p>
        </w:tc>
        <w:tc>
          <w:tcPr>
            <w:tcW w:w="1500" w:type="dxa"/>
            <w:shd w:val="clear" w:color="auto" w:fill="auto"/>
            <w:vAlign w:val="center"/>
          </w:tcPr>
          <w:p w14:paraId="02592D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未采取措施防止建筑垃圾遗撒、泄漏</w:t>
            </w:r>
          </w:p>
        </w:tc>
        <w:tc>
          <w:tcPr>
            <w:tcW w:w="2789" w:type="dxa"/>
            <w:shd w:val="clear" w:color="auto" w:fill="auto"/>
            <w:vAlign w:val="center"/>
          </w:tcPr>
          <w:p w14:paraId="5BFE214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违反条款：第十九条第一款</w:t>
            </w:r>
          </w:p>
          <w:p w14:paraId="0DDA62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14:paraId="04AA9980">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20000</w:t>
            </w:r>
          </w:p>
        </w:tc>
        <w:tc>
          <w:tcPr>
            <w:tcW w:w="840" w:type="dxa"/>
            <w:shd w:val="clear" w:color="auto" w:fill="auto"/>
            <w:vAlign w:val="center"/>
          </w:tcPr>
          <w:p w14:paraId="1292D36E">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0E67F8C">
            <w:pPr>
              <w:widowControl w:val="0"/>
              <w:numPr>
                <w:ilvl w:val="0"/>
                <w:numId w:val="0"/>
              </w:numPr>
              <w:jc w:val="both"/>
              <w:rPr>
                <w:rFonts w:hint="eastAsia"/>
                <w:color w:val="auto"/>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未造成</w:t>
            </w:r>
            <w:r>
              <w:rPr>
                <w:rFonts w:asciiTheme="minorEastAsia" w:hAnsiTheme="minorEastAsia" w:eastAsiaTheme="minorEastAsia"/>
                <w:color w:val="auto"/>
                <w:sz w:val="15"/>
                <w:szCs w:val="15"/>
                <w:highlight w:val="none"/>
              </w:rPr>
              <w:t>遗撒、泄漏的，系数</w:t>
            </w:r>
            <w:r>
              <w:rPr>
                <w:rFonts w:hint="eastAsia" w:asciiTheme="minorEastAsia" w:hAnsiTheme="minorEastAsia" w:eastAsiaTheme="minorEastAsia"/>
                <w:color w:val="auto"/>
                <w:sz w:val="15"/>
                <w:szCs w:val="15"/>
                <w:highlight w:val="none"/>
              </w:rPr>
              <w:t>0；污染道路长21－30米的，系数1；31－40米的，系数2；以此类推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p>
          <w:p w14:paraId="681D03A6">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2.建筑垃圾占地面积10㎡以下的，系数0；11—15㎡，系数为1；16-20㎡，系数2，以此类推，面积26㎡及以上的，系数4；</w:t>
            </w:r>
          </w:p>
          <w:p w14:paraId="42817391">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3.建筑垃圾重量在4.5吨以下的，系数0；4.5-9吨的，系数1，以此类推，18吨及以上的，系数4；在面积和长度无法取证的情况下，可以适用此情形。</w:t>
            </w:r>
          </w:p>
          <w:p w14:paraId="3352632A">
            <w:pPr>
              <w:widowControl w:val="0"/>
              <w:numPr>
                <w:ilvl w:val="0"/>
                <w:numId w:val="0"/>
              </w:numPr>
              <w:jc w:val="both"/>
              <w:rPr>
                <w:rFonts w:hint="eastAsia" w:cs="Times New Roman" w:asciiTheme="minorEastAsia" w:hAnsiTheme="minorEastAsia" w:eastAsiaTheme="minorEastAsia"/>
                <w:color w:val="auto"/>
                <w:kern w:val="2"/>
                <w:sz w:val="15"/>
                <w:szCs w:val="15"/>
                <w:highlight w:val="none"/>
                <w:lang w:val="en-US" w:eastAsia="zh-CN" w:bidi="ar-SA"/>
              </w:rPr>
            </w:pP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产生较大环境污染或者社会影响的，系数</w:t>
            </w:r>
            <w:r>
              <w:rPr>
                <w:rFonts w:hint="eastAsia" w:asciiTheme="minorEastAsia" w:hAnsiTheme="minorEastAsia" w:eastAsiaTheme="minorEastAsia"/>
                <w:color w:val="auto"/>
                <w:sz w:val="15"/>
                <w:szCs w:val="15"/>
                <w:highlight w:val="none"/>
                <w:lang w:val="en-US" w:eastAsia="zh-CN"/>
              </w:rPr>
              <w:t>2-4。</w:t>
            </w:r>
          </w:p>
          <w:p w14:paraId="679D0B18">
            <w:pPr>
              <w:spacing w:line="232" w:lineRule="exact"/>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14:paraId="379309D3">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F92241A">
            <w:pPr>
              <w:numPr>
                <w:ilvl w:val="0"/>
                <w:numId w:val="4"/>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10C6389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拟定接管方案。</w:t>
            </w:r>
          </w:p>
        </w:tc>
        <w:tc>
          <w:tcPr>
            <w:tcW w:w="824" w:type="dxa"/>
            <w:shd w:val="clear" w:color="auto" w:fill="auto"/>
            <w:vAlign w:val="center"/>
          </w:tcPr>
          <w:p w14:paraId="0DA1305C">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5E68C9F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5BCCF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90" w:hRule="atLeast"/>
          <w:jc w:val="center"/>
        </w:trPr>
        <w:tc>
          <w:tcPr>
            <w:tcW w:w="940" w:type="dxa"/>
            <w:shd w:val="clear" w:color="auto" w:fill="auto"/>
            <w:vAlign w:val="center"/>
          </w:tcPr>
          <w:p w14:paraId="7C0A5749">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5F95AB5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w:t>
            </w:r>
            <w:r>
              <w:rPr>
                <w:rFonts w:hint="eastAsia" w:asciiTheme="minorEastAsia" w:hAnsiTheme="minorEastAsia" w:eastAsiaTheme="minorEastAsia"/>
                <w:color w:val="auto"/>
                <w:sz w:val="15"/>
                <w:szCs w:val="15"/>
                <w:highlight w:val="none"/>
              </w:rPr>
              <w:t>运输</w:t>
            </w:r>
            <w:r>
              <w:rPr>
                <w:rFonts w:asciiTheme="minorEastAsia" w:hAnsiTheme="minorEastAsia" w:eastAsiaTheme="minorEastAsia"/>
                <w:color w:val="auto"/>
                <w:sz w:val="15"/>
                <w:szCs w:val="15"/>
                <w:highlight w:val="none"/>
              </w:rPr>
              <w:t>服务单位</w:t>
            </w:r>
            <w:r>
              <w:rPr>
                <w:rFonts w:hint="eastAsia" w:asciiTheme="minorEastAsia" w:hAnsiTheme="minorEastAsia" w:eastAsiaTheme="minorEastAsia"/>
                <w:color w:val="auto"/>
                <w:sz w:val="15"/>
                <w:szCs w:val="15"/>
                <w:highlight w:val="none"/>
              </w:rPr>
              <w:t>将建筑垃圾与其他生活垃圾、危险废物混装混运</w:t>
            </w:r>
          </w:p>
        </w:tc>
        <w:tc>
          <w:tcPr>
            <w:tcW w:w="2789" w:type="dxa"/>
            <w:shd w:val="clear" w:color="auto" w:fill="auto"/>
            <w:vAlign w:val="center"/>
          </w:tcPr>
          <w:p w14:paraId="4205DE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条款：第十九条第一款</w:t>
            </w:r>
          </w:p>
          <w:p w14:paraId="07616FE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条款：第四十条</w:t>
            </w:r>
            <w:r>
              <w:rPr>
                <w:rFonts w:hint="eastAsia" w:asciiTheme="minorEastAsia" w:hAnsiTheme="minorEastAsia" w:eastAsiaTheme="minorEastAsia"/>
                <w:color w:val="auto"/>
                <w:sz w:val="15"/>
                <w:szCs w:val="15"/>
                <w:highlight w:val="none"/>
              </w:rPr>
              <w:t>第一款 责令立即改正，处2万元以上10万元以下罚款；情节严重的，由城市管理综合执法部门吊销生活垃圾运输经营许可</w:t>
            </w:r>
            <w:r>
              <w:rPr>
                <w:rFonts w:asciiTheme="minorEastAsia" w:hAnsiTheme="minorEastAsia" w:eastAsiaTheme="minorEastAsia"/>
                <w:color w:val="auto"/>
                <w:sz w:val="15"/>
                <w:szCs w:val="15"/>
                <w:highlight w:val="none"/>
              </w:rPr>
              <w:t xml:space="preserve"> </w:t>
            </w:r>
            <w:r>
              <w:rPr>
                <w:rFonts w:hint="eastAsia" w:asciiTheme="minorEastAsia" w:hAnsiTheme="minorEastAsia" w:eastAsiaTheme="minorEastAsia"/>
                <w:color w:val="auto"/>
                <w:sz w:val="15"/>
                <w:szCs w:val="15"/>
                <w:highlight w:val="none"/>
              </w:rPr>
              <w:t>。</w:t>
            </w:r>
          </w:p>
        </w:tc>
        <w:tc>
          <w:tcPr>
            <w:tcW w:w="851" w:type="dxa"/>
            <w:shd w:val="clear" w:color="auto" w:fill="auto"/>
            <w:vAlign w:val="center"/>
          </w:tcPr>
          <w:p w14:paraId="4290B1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133DB9C7">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4F3824E">
            <w:pPr>
              <w:spacing w:line="232"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运输车辆</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4.5吨</w:t>
            </w:r>
            <w:r>
              <w:rPr>
                <w:rFonts w:asciiTheme="minorEastAsia" w:hAnsiTheme="minorEastAsia" w:eastAsiaTheme="minorEastAsia"/>
                <w:color w:val="auto"/>
                <w:sz w:val="15"/>
                <w:szCs w:val="15"/>
                <w:highlight w:val="none"/>
              </w:rPr>
              <w:t>以上）</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.与</w:t>
            </w:r>
            <w:r>
              <w:rPr>
                <w:rFonts w:asciiTheme="minorEastAsia" w:hAnsiTheme="minorEastAsia" w:eastAsiaTheme="minorEastAsia"/>
                <w:color w:val="auto"/>
                <w:sz w:val="15"/>
                <w:szCs w:val="15"/>
                <w:highlight w:val="none"/>
              </w:rPr>
              <w:t>危险废物混装</w:t>
            </w:r>
            <w:r>
              <w:rPr>
                <w:rFonts w:hint="eastAsia" w:asciiTheme="minorEastAsia" w:hAnsiTheme="minorEastAsia" w:eastAsiaTheme="minorEastAsia"/>
                <w:color w:val="auto"/>
                <w:sz w:val="15"/>
                <w:szCs w:val="15"/>
                <w:highlight w:val="none"/>
              </w:rPr>
              <w:t>混运</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3.同一运输单位存在多辆车辆混装混运的，系数为2-4。</w:t>
            </w:r>
          </w:p>
        </w:tc>
        <w:tc>
          <w:tcPr>
            <w:tcW w:w="1785" w:type="dxa"/>
            <w:shd w:val="clear" w:color="auto" w:fill="auto"/>
            <w:vAlign w:val="center"/>
          </w:tcPr>
          <w:p w14:paraId="0D057BE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5B05500">
            <w:pPr>
              <w:numPr>
                <w:ilvl w:val="0"/>
                <w:numId w:val="5"/>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3083A85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14:paraId="0B057597">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0BF4A63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0A57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3" w:hRule="atLeast"/>
          <w:jc w:val="center"/>
        </w:trPr>
        <w:tc>
          <w:tcPr>
            <w:tcW w:w="940" w:type="dxa"/>
            <w:shd w:val="clear" w:color="auto" w:fill="auto"/>
            <w:vAlign w:val="center"/>
          </w:tcPr>
          <w:p w14:paraId="29CEB02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19</w:t>
            </w:r>
          </w:p>
        </w:tc>
        <w:tc>
          <w:tcPr>
            <w:tcW w:w="1500" w:type="dxa"/>
            <w:shd w:val="clear" w:color="auto" w:fill="auto"/>
            <w:vAlign w:val="center"/>
          </w:tcPr>
          <w:p w14:paraId="3C209D4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按照规定使用电子运单</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如实记录建筑垃圾处置情况</w:t>
            </w:r>
          </w:p>
        </w:tc>
        <w:tc>
          <w:tcPr>
            <w:tcW w:w="2789" w:type="dxa"/>
            <w:shd w:val="clear" w:color="auto" w:fill="auto"/>
            <w:vAlign w:val="center"/>
          </w:tcPr>
          <w:p w14:paraId="64CE14A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十九条第</w:t>
            </w:r>
            <w:r>
              <w:rPr>
                <w:rFonts w:hint="eastAsia" w:asciiTheme="minorEastAsia" w:hAnsiTheme="minorEastAsia" w:eastAsiaTheme="minorEastAsia"/>
                <w:color w:val="auto"/>
                <w:sz w:val="15"/>
                <w:szCs w:val="15"/>
                <w:highlight w:val="none"/>
              </w:rPr>
              <w:t>二</w:t>
            </w:r>
            <w:r>
              <w:rPr>
                <w:rFonts w:asciiTheme="minorEastAsia" w:hAnsiTheme="minorEastAsia" w:eastAsiaTheme="minorEastAsia"/>
                <w:color w:val="auto"/>
                <w:sz w:val="15"/>
                <w:szCs w:val="15"/>
                <w:highlight w:val="none"/>
              </w:rPr>
              <w:t>款</w:t>
            </w:r>
          </w:p>
          <w:p w14:paraId="21C81A6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四十条第二款</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w:t>
            </w:r>
          </w:p>
        </w:tc>
        <w:tc>
          <w:tcPr>
            <w:tcW w:w="851" w:type="dxa"/>
            <w:shd w:val="clear" w:color="auto" w:fill="auto"/>
            <w:vAlign w:val="center"/>
          </w:tcPr>
          <w:p w14:paraId="1D39DF0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5944E2AF">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5CD5279">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同一运输单位多辆车辆存在违规的，系数为5-9。</w:t>
            </w:r>
          </w:p>
        </w:tc>
        <w:tc>
          <w:tcPr>
            <w:tcW w:w="1785" w:type="dxa"/>
            <w:shd w:val="clear" w:color="auto" w:fill="auto"/>
            <w:vAlign w:val="center"/>
          </w:tcPr>
          <w:p w14:paraId="604985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567465C3">
            <w:pPr>
              <w:numPr>
                <w:ilvl w:val="0"/>
                <w:numId w:val="6"/>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32DA120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14:paraId="44A6B659">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7443F86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1E02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jc w:val="center"/>
        </w:trPr>
        <w:tc>
          <w:tcPr>
            <w:tcW w:w="940" w:type="dxa"/>
            <w:shd w:val="clear" w:color="auto" w:fill="auto"/>
            <w:vAlign w:val="center"/>
          </w:tcPr>
          <w:p w14:paraId="7147C2C6">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p>
        </w:tc>
        <w:tc>
          <w:tcPr>
            <w:tcW w:w="1500" w:type="dxa"/>
            <w:shd w:val="clear" w:color="auto" w:fill="auto"/>
            <w:vAlign w:val="center"/>
          </w:tcPr>
          <w:p w14:paraId="5E087CB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w:t>
            </w:r>
            <w:r>
              <w:rPr>
                <w:rFonts w:asciiTheme="minorEastAsia" w:hAnsiTheme="minorEastAsia" w:eastAsiaTheme="minorEastAsia"/>
                <w:color w:val="auto"/>
                <w:sz w:val="15"/>
                <w:szCs w:val="15"/>
                <w:highlight w:val="none"/>
              </w:rPr>
              <w:t>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编制建筑垃圾处理方案</w:t>
            </w:r>
            <w:r>
              <w:rPr>
                <w:rFonts w:hint="eastAsia" w:asciiTheme="minorEastAsia" w:hAnsiTheme="minorEastAsia" w:eastAsiaTheme="minorEastAsia"/>
                <w:color w:val="auto"/>
                <w:sz w:val="15"/>
                <w:szCs w:val="15"/>
                <w:highlight w:val="none"/>
              </w:rPr>
              <w:t>报备案</w:t>
            </w:r>
          </w:p>
        </w:tc>
        <w:tc>
          <w:tcPr>
            <w:tcW w:w="2789" w:type="dxa"/>
            <w:shd w:val="clear" w:color="auto" w:fill="auto"/>
            <w:vAlign w:val="center"/>
          </w:tcPr>
          <w:p w14:paraId="0685556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w:t>
            </w:r>
          </w:p>
          <w:p w14:paraId="0EB2EA48">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处罚条款：第四十一条第一款 责令限期改正，处10万元以上100万元以下罚款。</w:t>
            </w:r>
          </w:p>
        </w:tc>
        <w:tc>
          <w:tcPr>
            <w:tcW w:w="851" w:type="dxa"/>
            <w:shd w:val="clear" w:color="auto" w:fill="auto"/>
            <w:vAlign w:val="center"/>
          </w:tcPr>
          <w:p w14:paraId="7B789F0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13F8CF04">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CFC2A82">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91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14:paraId="34E21FD2">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罚款数额＝100000×（1＋常量系数＋变量系数＋区域系数）</w:t>
            </w:r>
          </w:p>
        </w:tc>
        <w:tc>
          <w:tcPr>
            <w:tcW w:w="2385" w:type="dxa"/>
            <w:shd w:val="clear" w:color="auto" w:fill="auto"/>
            <w:vAlign w:val="center"/>
          </w:tcPr>
          <w:p w14:paraId="6E30397C">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F7B070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E1B3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E74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8" w:hRule="atLeast"/>
          <w:jc w:val="center"/>
        </w:trPr>
        <w:tc>
          <w:tcPr>
            <w:tcW w:w="940" w:type="dxa"/>
            <w:shd w:val="clear" w:color="auto" w:fill="auto"/>
            <w:vAlign w:val="center"/>
          </w:tcPr>
          <w:p w14:paraId="1D641283">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668B883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r>
              <w:rPr>
                <w:rFonts w:asciiTheme="minorEastAsia" w:hAnsiTheme="minorEastAsia" w:eastAsiaTheme="minorEastAsia"/>
                <w:color w:val="auto"/>
                <w:sz w:val="15"/>
                <w:szCs w:val="15"/>
                <w:highlight w:val="none"/>
              </w:rPr>
              <w:t>未及时清运建筑垃圾</w:t>
            </w:r>
          </w:p>
        </w:tc>
        <w:tc>
          <w:tcPr>
            <w:tcW w:w="2789" w:type="dxa"/>
            <w:shd w:val="clear" w:color="auto" w:fill="auto"/>
            <w:vAlign w:val="center"/>
          </w:tcPr>
          <w:p w14:paraId="17F3C5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条款：第二十条第二款</w:t>
            </w:r>
          </w:p>
          <w:p w14:paraId="6A6FA5C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四十一条第二款</w:t>
            </w:r>
            <w:r>
              <w:rPr>
                <w:rFonts w:hint="eastAsia" w:asciiTheme="minorEastAsia" w:hAnsiTheme="minorEastAsia" w:eastAsiaTheme="minorEastAsia"/>
                <w:color w:val="auto"/>
                <w:sz w:val="15"/>
                <w:szCs w:val="15"/>
                <w:highlight w:val="none"/>
              </w:rPr>
              <w:t xml:space="preserve">  责令限期改正，处10万元以上100万元以下罚款。</w:t>
            </w:r>
          </w:p>
        </w:tc>
        <w:tc>
          <w:tcPr>
            <w:tcW w:w="851" w:type="dxa"/>
            <w:shd w:val="clear" w:color="auto" w:fill="auto"/>
            <w:vAlign w:val="center"/>
          </w:tcPr>
          <w:p w14:paraId="6B155B5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19CC4ED0">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DFEF836">
            <w:pPr>
              <w:widowControl w:val="0"/>
              <w:numPr>
                <w:ilvl w:val="0"/>
                <w:numId w:val="0"/>
              </w:numPr>
              <w:jc w:val="both"/>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5389CD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0AB4378">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ADD06C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91C750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ECE6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1" w:hRule="atLeast"/>
          <w:jc w:val="center"/>
        </w:trPr>
        <w:tc>
          <w:tcPr>
            <w:tcW w:w="940" w:type="dxa"/>
            <w:shd w:val="clear" w:color="auto" w:fill="auto"/>
            <w:vAlign w:val="center"/>
          </w:tcPr>
          <w:p w14:paraId="53ED3E99">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4B9A76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b w:val="0"/>
                <w:bCs w:val="0"/>
                <w:color w:val="auto"/>
                <w:sz w:val="15"/>
                <w:szCs w:val="15"/>
                <w:highlight w:val="none"/>
              </w:rPr>
              <w:t>施工</w:t>
            </w:r>
            <w:r>
              <w:rPr>
                <w:rFonts w:asciiTheme="minorEastAsia" w:hAnsiTheme="minorEastAsia" w:eastAsiaTheme="minorEastAsia"/>
                <w:b w:val="0"/>
                <w:bCs w:val="0"/>
                <w:color w:val="auto"/>
                <w:sz w:val="15"/>
                <w:szCs w:val="15"/>
                <w:highlight w:val="none"/>
              </w:rPr>
              <w:t>单位</w:t>
            </w:r>
            <w:r>
              <w:rPr>
                <w:rFonts w:hint="eastAsia" w:asciiTheme="minorEastAsia" w:hAnsiTheme="minorEastAsia" w:eastAsiaTheme="minorEastAsia"/>
                <w:b w:val="0"/>
                <w:bCs w:val="0"/>
                <w:color w:val="auto"/>
                <w:sz w:val="15"/>
                <w:szCs w:val="15"/>
                <w:highlight w:val="none"/>
              </w:rPr>
              <w:t>未按照规定对施工过程中产生的建筑垃圾进行资源化利用或者处置</w:t>
            </w:r>
          </w:p>
        </w:tc>
        <w:tc>
          <w:tcPr>
            <w:tcW w:w="2789" w:type="dxa"/>
            <w:shd w:val="clear" w:color="auto" w:fill="auto"/>
            <w:vAlign w:val="center"/>
          </w:tcPr>
          <w:p w14:paraId="099A81E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14:paraId="572D3456">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万元以上10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万元以下罚款。</w:t>
            </w:r>
          </w:p>
        </w:tc>
        <w:tc>
          <w:tcPr>
            <w:tcW w:w="851" w:type="dxa"/>
            <w:shd w:val="clear" w:color="auto" w:fill="auto"/>
            <w:vAlign w:val="center"/>
          </w:tcPr>
          <w:p w14:paraId="45CFAE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r>
              <w:rPr>
                <w:rFonts w:asciiTheme="minorEastAsia" w:hAnsiTheme="minorEastAsia" w:eastAsiaTheme="minorEastAsia"/>
                <w:color w:val="auto"/>
                <w:sz w:val="15"/>
                <w:szCs w:val="15"/>
                <w:highlight w:val="none"/>
              </w:rPr>
              <w:t>0</w:t>
            </w:r>
          </w:p>
        </w:tc>
        <w:tc>
          <w:tcPr>
            <w:tcW w:w="840" w:type="dxa"/>
            <w:shd w:val="clear" w:color="auto" w:fill="auto"/>
            <w:vAlign w:val="center"/>
          </w:tcPr>
          <w:p w14:paraId="3B80A605">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EC87C34">
            <w:pPr>
              <w:spacing w:line="232" w:lineRule="exact"/>
              <w:rPr>
                <w:rFonts w:hint="eastAsia" w:cs="宋体" w:asciiTheme="minorEastAsia" w:hAnsiTheme="minorEastAsia" w:eastAsiaTheme="minorEastAsia"/>
                <w:b/>
                <w:bCs/>
                <w:color w:val="auto"/>
                <w:kern w:val="0"/>
                <w:sz w:val="15"/>
                <w:szCs w:val="15"/>
                <w:highlight w:val="none"/>
                <w:lang w:eastAsia="zh-CN"/>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按规定利用或</w:t>
            </w:r>
            <w:r>
              <w:rPr>
                <w:rFonts w:hint="eastAsia" w:asciiTheme="minorEastAsia" w:hAnsiTheme="minorEastAsia" w:eastAsiaTheme="minorEastAsia"/>
                <w:color w:val="auto"/>
                <w:sz w:val="15"/>
                <w:szCs w:val="15"/>
                <w:highlight w:val="none"/>
              </w:rPr>
              <w:t>处置</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14:paraId="6584D8E7">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C02A01E">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14:paraId="27978D3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48327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96C7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8" w:hRule="atLeast"/>
          <w:jc w:val="center"/>
        </w:trPr>
        <w:tc>
          <w:tcPr>
            <w:tcW w:w="940" w:type="dxa"/>
            <w:shd w:val="clear" w:color="auto" w:fill="auto"/>
            <w:vAlign w:val="center"/>
          </w:tcPr>
          <w:p w14:paraId="08870CFA">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06335A6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施工单位未按照规定对现场贮存的建筑垃圾采取扬尘防治措施</w:t>
            </w:r>
          </w:p>
        </w:tc>
        <w:tc>
          <w:tcPr>
            <w:tcW w:w="2789" w:type="dxa"/>
            <w:shd w:val="clear" w:color="auto" w:fill="auto"/>
            <w:vAlign w:val="center"/>
          </w:tcPr>
          <w:p w14:paraId="20B4141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14:paraId="6505258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责令限期改正，处1万元以上10万元以下罚款；拒不改正的，责令停工整治。</w:t>
            </w:r>
          </w:p>
        </w:tc>
        <w:tc>
          <w:tcPr>
            <w:tcW w:w="851" w:type="dxa"/>
            <w:shd w:val="clear" w:color="auto" w:fill="auto"/>
            <w:vAlign w:val="center"/>
          </w:tcPr>
          <w:p w14:paraId="46F42C7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35E5A1B">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2A32F54">
            <w:pPr>
              <w:numPr>
                <w:ilvl w:val="0"/>
                <w:numId w:val="0"/>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3BC09883">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60B01F0">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DB59F8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E286FE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6554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8" w:hRule="atLeast"/>
          <w:jc w:val="center"/>
        </w:trPr>
        <w:tc>
          <w:tcPr>
            <w:tcW w:w="940" w:type="dxa"/>
            <w:shd w:val="clear" w:color="auto" w:fill="auto"/>
            <w:vAlign w:val="center"/>
          </w:tcPr>
          <w:p w14:paraId="0FB7290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24</w:t>
            </w:r>
          </w:p>
        </w:tc>
        <w:tc>
          <w:tcPr>
            <w:tcW w:w="1500" w:type="dxa"/>
            <w:shd w:val="clear" w:color="auto" w:fill="auto"/>
            <w:vAlign w:val="center"/>
          </w:tcPr>
          <w:p w14:paraId="4BD01B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未按照规定建立台账并如实报告建筑垃圾处置情况</w:t>
            </w:r>
          </w:p>
        </w:tc>
        <w:tc>
          <w:tcPr>
            <w:tcW w:w="2789" w:type="dxa"/>
            <w:shd w:val="clear" w:color="auto" w:fill="auto"/>
            <w:vAlign w:val="center"/>
          </w:tcPr>
          <w:p w14:paraId="249467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asciiTheme="minorEastAsia" w:hAnsiTheme="minorEastAsia" w:eastAsiaTheme="minorEastAsia"/>
                <w:color w:val="auto"/>
                <w:sz w:val="15"/>
                <w:szCs w:val="15"/>
                <w:highlight w:val="none"/>
              </w:rPr>
              <w:t>：第二十七条</w:t>
            </w:r>
          </w:p>
          <w:p w14:paraId="0E11F55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四十三条</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14:paraId="21B318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0DC1BF7B">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891F2F2">
            <w:pPr>
              <w:spacing w:line="232" w:lineRule="exact"/>
              <w:rPr>
                <w:rFonts w:asciiTheme="minorEastAsia" w:hAnsiTheme="minorEastAsia" w:eastAsiaTheme="minorEastAsia"/>
                <w:color w:val="auto"/>
                <w:sz w:val="15"/>
                <w:szCs w:val="15"/>
                <w:highlight w:val="none"/>
              </w:rPr>
            </w:pPr>
          </w:p>
          <w:p w14:paraId="79E3CCA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1.已记录</w:t>
            </w:r>
            <w:r>
              <w:rPr>
                <w:rFonts w:asciiTheme="minorEastAsia" w:hAnsiTheme="minorEastAsia" w:eastAsiaTheme="minorEastAsia"/>
                <w:color w:val="auto"/>
                <w:sz w:val="15"/>
                <w:szCs w:val="15"/>
                <w:highlight w:val="none"/>
              </w:rPr>
              <w:t>台账而记录内容不完整的，系数为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；2.未建立台账的</w:t>
            </w:r>
            <w:r>
              <w:rPr>
                <w:rFonts w:asciiTheme="minorEastAsia" w:hAnsiTheme="minorEastAsia" w:eastAsiaTheme="minorEastAsia"/>
                <w:color w:val="auto"/>
                <w:sz w:val="15"/>
                <w:szCs w:val="15"/>
                <w:highlight w:val="none"/>
              </w:rPr>
              <w:t>或者台账弄虚作假的，系数为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；3.同时造成</w:t>
            </w:r>
            <w:r>
              <w:rPr>
                <w:rFonts w:asciiTheme="minorEastAsia" w:hAnsiTheme="minorEastAsia" w:eastAsiaTheme="minorEastAsia"/>
                <w:color w:val="auto"/>
                <w:sz w:val="15"/>
                <w:szCs w:val="15"/>
                <w:highlight w:val="none"/>
              </w:rPr>
              <w:t>环境秩序严重影响的</w:t>
            </w:r>
            <w:r>
              <w:rPr>
                <w:rFonts w:hint="eastAsia" w:asciiTheme="minorEastAsia" w:hAnsiTheme="minorEastAsia" w:eastAsiaTheme="minorEastAsia"/>
                <w:color w:val="auto"/>
                <w:sz w:val="15"/>
                <w:szCs w:val="15"/>
                <w:highlight w:val="none"/>
              </w:rPr>
              <w:t>为7</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1B62FE4">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1BEF562D">
            <w:pPr>
              <w:numPr>
                <w:ilvl w:val="0"/>
                <w:numId w:val="7"/>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A2EDA0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京政发〔2017〕32号），拟作出吊销处罚的，作出处罚决定前，邀请城市管理部门划出部门共同会商；对于可能影响公共利益的，提请城市管理部门拟定接管方案。</w:t>
            </w:r>
          </w:p>
        </w:tc>
        <w:tc>
          <w:tcPr>
            <w:tcW w:w="824" w:type="dxa"/>
            <w:shd w:val="clear" w:color="auto" w:fill="auto"/>
            <w:vAlign w:val="center"/>
          </w:tcPr>
          <w:p w14:paraId="0A31ED45">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2E787B8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5D608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1" w:hRule="atLeast"/>
          <w:jc w:val="center"/>
        </w:trPr>
        <w:tc>
          <w:tcPr>
            <w:tcW w:w="14218" w:type="dxa"/>
            <w:gridSpan w:val="9"/>
            <w:shd w:val="clear" w:color="auto" w:fill="auto"/>
            <w:vAlign w:val="center"/>
          </w:tcPr>
          <w:p w14:paraId="63A5F697">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37" w:name="_Toc110851448"/>
            <w:bookmarkStart w:id="38" w:name="_Toc495418307"/>
            <w:bookmarkStart w:id="39" w:name="_Toc279404765"/>
            <w:r>
              <w:rPr>
                <w:rFonts w:hint="eastAsia" w:asciiTheme="minorEastAsia" w:hAnsiTheme="minorEastAsia" w:eastAsiaTheme="minorEastAsia"/>
                <w:color w:val="auto"/>
                <w:sz w:val="21"/>
                <w:szCs w:val="21"/>
                <w:highlight w:val="none"/>
              </w:rPr>
              <w:t>《北京市养犬管理规定》案由1项</w:t>
            </w:r>
            <w:bookmarkEnd w:id="37"/>
            <w:bookmarkEnd w:id="38"/>
            <w:bookmarkEnd w:id="39"/>
          </w:p>
        </w:tc>
      </w:tr>
      <w:tr w14:paraId="376D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4" w:hRule="atLeast"/>
          <w:jc w:val="center"/>
        </w:trPr>
        <w:tc>
          <w:tcPr>
            <w:tcW w:w="940" w:type="dxa"/>
            <w:shd w:val="clear" w:color="auto" w:fill="auto"/>
            <w:vAlign w:val="center"/>
          </w:tcPr>
          <w:p w14:paraId="71769F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C41849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携犬人未清除户外犬粪便</w:t>
            </w:r>
          </w:p>
        </w:tc>
        <w:tc>
          <w:tcPr>
            <w:tcW w:w="2789" w:type="dxa"/>
            <w:shd w:val="clear" w:color="auto" w:fill="auto"/>
            <w:vAlign w:val="center"/>
          </w:tcPr>
          <w:p w14:paraId="68CF06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违反条款：第十七条第（六）项；处罚条款：第三十条：责令改正，并可处50元罚款。</w:t>
            </w:r>
          </w:p>
        </w:tc>
        <w:tc>
          <w:tcPr>
            <w:tcW w:w="851" w:type="dxa"/>
            <w:shd w:val="clear" w:color="auto" w:fill="auto"/>
            <w:vAlign w:val="center"/>
          </w:tcPr>
          <w:p w14:paraId="59275468">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731B89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E9E024A">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52337DF">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32DA69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9CAB5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E1FC69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87AC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2B3D504D">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0" w:name="_Toc986557284"/>
            <w:bookmarkStart w:id="41" w:name="_Toc110851449"/>
            <w:bookmarkStart w:id="42" w:name="_Toc256386076"/>
            <w:r>
              <w:rPr>
                <w:rFonts w:hint="eastAsia" w:asciiTheme="minorEastAsia" w:hAnsiTheme="minorEastAsia" w:eastAsiaTheme="minorEastAsia"/>
                <w:color w:val="auto"/>
                <w:sz w:val="21"/>
                <w:szCs w:val="21"/>
                <w:highlight w:val="none"/>
              </w:rPr>
              <w:t>《北京市长城保护管理办法》案由1项</w:t>
            </w:r>
            <w:bookmarkEnd w:id="40"/>
            <w:bookmarkEnd w:id="41"/>
            <w:bookmarkEnd w:id="42"/>
          </w:p>
        </w:tc>
      </w:tr>
      <w:tr w14:paraId="3F89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E74D2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BD0903B">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在长城保护范围和建设控制地带内设置</w:t>
            </w:r>
            <w:r>
              <w:rPr>
                <w:rFonts w:hint="eastAsia" w:cs="宋体" w:asciiTheme="minorEastAsia" w:hAnsiTheme="minorEastAsia" w:eastAsiaTheme="minorEastAsia"/>
                <w:color w:val="auto"/>
                <w:kern w:val="0"/>
                <w:sz w:val="15"/>
                <w:szCs w:val="15"/>
                <w:highlight w:val="none"/>
              </w:rPr>
              <w:t>不符合要求</w:t>
            </w:r>
            <w:r>
              <w:rPr>
                <w:rFonts w:cs="宋体" w:asciiTheme="minorEastAsia" w:hAnsiTheme="minorEastAsia" w:eastAsiaTheme="minorEastAsia"/>
                <w:color w:val="auto"/>
                <w:kern w:val="0"/>
                <w:sz w:val="15"/>
                <w:szCs w:val="15"/>
                <w:highlight w:val="none"/>
              </w:rPr>
              <w:t>的标志标牌</w:t>
            </w:r>
          </w:p>
        </w:tc>
        <w:tc>
          <w:tcPr>
            <w:tcW w:w="2789" w:type="dxa"/>
            <w:shd w:val="clear" w:color="auto" w:fill="auto"/>
            <w:vAlign w:val="center"/>
          </w:tcPr>
          <w:p w14:paraId="0F1A167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第十二条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第十七条</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 xml:space="preserve">责令拆除或者更换，并可处200元以上1000元以下的罚款。 </w:t>
            </w:r>
          </w:p>
        </w:tc>
        <w:tc>
          <w:tcPr>
            <w:tcW w:w="851" w:type="dxa"/>
            <w:shd w:val="clear" w:color="auto" w:fill="auto"/>
            <w:vAlign w:val="center"/>
          </w:tcPr>
          <w:p w14:paraId="35D142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14EFB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AF10366">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645AA21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DB0470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9ECF9D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4EF694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73A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14:paraId="2B7C7845">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3" w:name="_Toc584596598"/>
            <w:bookmarkStart w:id="44" w:name="_Toc703776516"/>
            <w:bookmarkStart w:id="45" w:name="_Toc110851450"/>
            <w:r>
              <w:rPr>
                <w:rFonts w:hint="eastAsia" w:asciiTheme="minorEastAsia" w:hAnsiTheme="minorEastAsia" w:eastAsiaTheme="minorEastAsia"/>
                <w:color w:val="auto"/>
                <w:sz w:val="21"/>
                <w:szCs w:val="21"/>
                <w:highlight w:val="none"/>
              </w:rPr>
              <w:t>《北京历史文化名城保护条例》案由1项</w:t>
            </w:r>
            <w:bookmarkEnd w:id="43"/>
            <w:bookmarkEnd w:id="44"/>
            <w:bookmarkEnd w:id="45"/>
          </w:p>
        </w:tc>
      </w:tr>
      <w:tr w14:paraId="1D63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vMerge w:val="restart"/>
            <w:shd w:val="clear" w:color="auto" w:fill="auto"/>
            <w:vAlign w:val="center"/>
          </w:tcPr>
          <w:p w14:paraId="77C804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0F69FAA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任何单位或个人擅自设置、移动、拆除或者损毁、涂改、遮挡保护标志</w:t>
            </w:r>
          </w:p>
        </w:tc>
        <w:tc>
          <w:tcPr>
            <w:tcW w:w="2789" w:type="dxa"/>
            <w:vMerge w:val="restart"/>
            <w:shd w:val="clear" w:color="auto" w:fill="auto"/>
            <w:vAlign w:val="center"/>
          </w:tcPr>
          <w:p w14:paraId="1F38A4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14:paraId="704046A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w:t>
            </w:r>
          </w:p>
          <w:p w14:paraId="77A6FA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684214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2AF711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7A22979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901659F">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60BD723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D05F58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F889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7" w:hRule="atLeast"/>
          <w:jc w:val="center"/>
        </w:trPr>
        <w:tc>
          <w:tcPr>
            <w:tcW w:w="940" w:type="dxa"/>
            <w:vMerge w:val="continue"/>
            <w:shd w:val="clear" w:color="auto" w:fill="auto"/>
            <w:vAlign w:val="center"/>
          </w:tcPr>
          <w:p w14:paraId="25510B5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D8FB256">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A732F34">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3D7A0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0000</w:t>
            </w:r>
          </w:p>
          <w:p w14:paraId="286D04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65709A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A7A73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54308F4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AFBEE03">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563B327">
            <w:pPr>
              <w:spacing w:line="232" w:lineRule="exact"/>
              <w:jc w:val="center"/>
              <w:rPr>
                <w:rFonts w:cs="宋体" w:asciiTheme="minorEastAsia" w:hAnsiTheme="minorEastAsia" w:eastAsiaTheme="minorEastAsia"/>
                <w:color w:val="auto"/>
                <w:kern w:val="0"/>
                <w:sz w:val="15"/>
                <w:szCs w:val="15"/>
                <w:highlight w:val="none"/>
              </w:rPr>
            </w:pPr>
          </w:p>
        </w:tc>
      </w:tr>
      <w:tr w14:paraId="37AD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4" w:hRule="atLeast"/>
          <w:jc w:val="center"/>
        </w:trPr>
        <w:tc>
          <w:tcPr>
            <w:tcW w:w="14218" w:type="dxa"/>
            <w:gridSpan w:val="9"/>
            <w:shd w:val="clear" w:color="auto" w:fill="auto"/>
            <w:vAlign w:val="center"/>
          </w:tcPr>
          <w:p w14:paraId="3A081F39">
            <w:pPr>
              <w:pStyle w:val="3"/>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asciiTheme="minorEastAsia" w:hAnsiTheme="minorEastAsia" w:eastAsiaTheme="minorEastAsia"/>
                <w:color w:val="auto"/>
                <w:sz w:val="15"/>
                <w:szCs w:val="15"/>
                <w:highlight w:val="none"/>
              </w:rPr>
            </w:pPr>
            <w:bookmarkStart w:id="46" w:name="_Toc702941190"/>
            <w:bookmarkStart w:id="47" w:name="_Toc110851451"/>
            <w:bookmarkStart w:id="48" w:name="_Toc958675012"/>
            <w:r>
              <w:rPr>
                <w:rFonts w:hint="eastAsia" w:asciiTheme="minorEastAsia" w:hAnsiTheme="minorEastAsia" w:eastAsiaTheme="minorEastAsia"/>
                <w:color w:val="auto"/>
                <w:sz w:val="21"/>
                <w:szCs w:val="21"/>
                <w:highlight w:val="none"/>
              </w:rPr>
              <w:t>《北京市架空线管理若干规定》案由</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项</w:t>
            </w:r>
            <w:bookmarkEnd w:id="46"/>
            <w:bookmarkEnd w:id="47"/>
            <w:bookmarkEnd w:id="48"/>
          </w:p>
        </w:tc>
      </w:tr>
      <w:tr w14:paraId="31EB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740FB82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736DFD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设置架空线不符合设置架空线行政许可决定</w:t>
            </w:r>
          </w:p>
        </w:tc>
        <w:tc>
          <w:tcPr>
            <w:tcW w:w="2789" w:type="dxa"/>
            <w:shd w:val="clear" w:color="auto" w:fill="auto"/>
            <w:vAlign w:val="center"/>
          </w:tcPr>
          <w:p w14:paraId="0A43C38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违反条款：第九条第一款；处罚条款：第十九条第一款 责令限期改正，可以处200元以上2000元以下罚款。</w:t>
            </w:r>
          </w:p>
        </w:tc>
        <w:tc>
          <w:tcPr>
            <w:tcW w:w="851" w:type="dxa"/>
            <w:shd w:val="clear" w:color="auto" w:fill="auto"/>
            <w:vAlign w:val="center"/>
          </w:tcPr>
          <w:p w14:paraId="7434981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B4C44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1954A76">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对其它管线正常使用造成影响的，系数4；</w:t>
            </w:r>
          </w:p>
          <w:p w14:paraId="5EBB284B">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影响交通通行，或者造成其它安全隐患的，系数4。</w:t>
            </w:r>
          </w:p>
        </w:tc>
        <w:tc>
          <w:tcPr>
            <w:tcW w:w="1785" w:type="dxa"/>
            <w:shd w:val="clear" w:color="auto" w:fill="auto"/>
            <w:vAlign w:val="center"/>
          </w:tcPr>
          <w:p w14:paraId="1F267C1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732BC3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ED18C5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C2E5B5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31EF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6" w:hRule="atLeast"/>
          <w:jc w:val="center"/>
        </w:trPr>
        <w:tc>
          <w:tcPr>
            <w:tcW w:w="940" w:type="dxa"/>
            <w:shd w:val="clear" w:color="auto" w:fill="auto"/>
            <w:vAlign w:val="center"/>
          </w:tcPr>
          <w:p w14:paraId="2AF7FBE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00E928A7">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行政许可有效期届满未清除架空线</w:t>
            </w:r>
          </w:p>
        </w:tc>
        <w:tc>
          <w:tcPr>
            <w:tcW w:w="2789" w:type="dxa"/>
            <w:shd w:val="clear" w:color="auto" w:fill="auto"/>
            <w:vAlign w:val="center"/>
          </w:tcPr>
          <w:p w14:paraId="2B65939E">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14:paraId="2451C32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16C50B5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5E621A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137E16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14:paraId="36C88CBD">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8D5C065">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813B3A9">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D12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14:paraId="2461FA8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1962934C">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未按要求在架空线的显著位置设置标识信息</w:t>
            </w:r>
          </w:p>
        </w:tc>
        <w:tc>
          <w:tcPr>
            <w:tcW w:w="2789" w:type="dxa"/>
            <w:shd w:val="clear" w:color="auto" w:fill="auto"/>
            <w:vAlign w:val="center"/>
          </w:tcPr>
          <w:p w14:paraId="4A02F239">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违反条款：第十条第(一)项；处罚条款：第二十条第一款；责令限期改正，可以处200元以上2000元以下罚款。 </w:t>
            </w:r>
          </w:p>
        </w:tc>
        <w:tc>
          <w:tcPr>
            <w:tcW w:w="851" w:type="dxa"/>
            <w:shd w:val="clear" w:color="auto" w:fill="auto"/>
            <w:vAlign w:val="center"/>
          </w:tcPr>
          <w:p w14:paraId="4539B0F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261773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563D8D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对其它管线正常使用造成影响，或者造成其它安全隐患的，系数4。</w:t>
            </w:r>
          </w:p>
        </w:tc>
        <w:tc>
          <w:tcPr>
            <w:tcW w:w="1785" w:type="dxa"/>
            <w:shd w:val="clear" w:color="auto" w:fill="auto"/>
            <w:vAlign w:val="center"/>
          </w:tcPr>
          <w:p w14:paraId="5113D82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78EC56B">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4DA0CC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3808CB6">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846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14:paraId="711767B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6A3598C3">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发现架空线存在影响安全或者市容景观情况未</w:t>
            </w:r>
            <w:r>
              <w:rPr>
                <w:rFonts w:hint="eastAsia" w:asciiTheme="minorEastAsia" w:hAnsiTheme="minorEastAsia" w:eastAsiaTheme="minorEastAsia"/>
                <w:color w:val="auto"/>
                <w:sz w:val="15"/>
                <w:szCs w:val="15"/>
                <w:highlight w:val="none"/>
                <w:lang w:eastAsia="zh-CN"/>
              </w:rPr>
              <w:t>立即</w:t>
            </w:r>
            <w:r>
              <w:rPr>
                <w:rFonts w:hint="eastAsia" w:asciiTheme="minorEastAsia" w:hAnsiTheme="minorEastAsia" w:eastAsiaTheme="minorEastAsia"/>
                <w:color w:val="auto"/>
                <w:sz w:val="15"/>
                <w:szCs w:val="15"/>
                <w:highlight w:val="none"/>
              </w:rPr>
              <w:t xml:space="preserve">处理 </w:t>
            </w:r>
          </w:p>
        </w:tc>
        <w:tc>
          <w:tcPr>
            <w:tcW w:w="2789" w:type="dxa"/>
            <w:shd w:val="clear" w:color="auto" w:fill="auto"/>
            <w:vAlign w:val="center"/>
          </w:tcPr>
          <w:p w14:paraId="27B97C4A">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违反条款：第十条第(四)项；处罚条款：第二十条第一款；责令限期改正，可以处200元以上2000元以下罚款。 </w:t>
            </w:r>
          </w:p>
        </w:tc>
        <w:tc>
          <w:tcPr>
            <w:tcW w:w="851" w:type="dxa"/>
            <w:shd w:val="clear" w:color="auto" w:fill="auto"/>
            <w:vAlign w:val="center"/>
          </w:tcPr>
          <w:p w14:paraId="50C712A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47A91E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A27E07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AD0C94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14:paraId="3512DD10">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3FD8A16">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7E42114">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3B2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7" w:hRule="atLeast"/>
          <w:jc w:val="center"/>
        </w:trPr>
        <w:tc>
          <w:tcPr>
            <w:tcW w:w="940" w:type="dxa"/>
            <w:shd w:val="clear" w:color="auto" w:fill="auto"/>
            <w:vAlign w:val="center"/>
          </w:tcPr>
          <w:p w14:paraId="4A44DA4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2E79658">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发现擅自搭挂的线缆，未按要求清除或者报告</w:t>
            </w:r>
          </w:p>
        </w:tc>
        <w:tc>
          <w:tcPr>
            <w:tcW w:w="2789" w:type="dxa"/>
            <w:shd w:val="clear" w:color="auto" w:fill="auto"/>
            <w:vAlign w:val="center"/>
          </w:tcPr>
          <w:p w14:paraId="2F3D3E9D">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违反条款：第十条第(六)项；处罚条款：第二十条第一款；责令限期改正，可以处200元以上2000元以下罚款。</w:t>
            </w:r>
          </w:p>
        </w:tc>
        <w:tc>
          <w:tcPr>
            <w:tcW w:w="851" w:type="dxa"/>
            <w:shd w:val="clear" w:color="auto" w:fill="auto"/>
            <w:vAlign w:val="center"/>
          </w:tcPr>
          <w:p w14:paraId="03A963C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04D237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7BA737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经责令改正仍未及时清除或者报告的，自责改之日起每逾期1天，系数1，以此累加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441A41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14:paraId="1A93FDFB">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4B3BC5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4CF01D6">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7499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2" w:hRule="atLeast"/>
          <w:jc w:val="center"/>
        </w:trPr>
        <w:tc>
          <w:tcPr>
            <w:tcW w:w="940" w:type="dxa"/>
            <w:shd w:val="clear" w:color="auto" w:fill="auto"/>
            <w:vAlign w:val="center"/>
          </w:tcPr>
          <w:p w14:paraId="55F9CA11">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4583797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未及时清除废弃架空线</w:t>
            </w:r>
          </w:p>
        </w:tc>
        <w:tc>
          <w:tcPr>
            <w:tcW w:w="2789" w:type="dxa"/>
            <w:shd w:val="clear" w:color="auto" w:fill="auto"/>
            <w:vAlign w:val="center"/>
          </w:tcPr>
          <w:p w14:paraId="03E41C5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14:paraId="3210DF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6AF9C5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A81EAF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EE149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14:paraId="1A8AFEC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50FB2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B7F25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B4A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14:paraId="1D39345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568794A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未按要求实施架空线埋设入地</w:t>
            </w:r>
          </w:p>
        </w:tc>
        <w:tc>
          <w:tcPr>
            <w:tcW w:w="2789" w:type="dxa"/>
            <w:shd w:val="clear" w:color="auto" w:fill="auto"/>
            <w:vAlign w:val="center"/>
          </w:tcPr>
          <w:p w14:paraId="371AFCB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14:paraId="65BB5D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27C36A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E0CF9F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经责令改正，仍未制定入地方案，并及时采取入地措施的，自责改之日起每逾期5天，系数1，以此累加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45天及以上的，系数9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82E8B9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×（1＋区域系数＋变量系数）</w:t>
            </w:r>
          </w:p>
        </w:tc>
        <w:tc>
          <w:tcPr>
            <w:tcW w:w="2385" w:type="dxa"/>
            <w:shd w:val="clear" w:color="auto" w:fill="auto"/>
            <w:vAlign w:val="center"/>
          </w:tcPr>
          <w:p w14:paraId="1231391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A4924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00B9B2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972F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6" w:hRule="atLeast"/>
          <w:jc w:val="center"/>
        </w:trPr>
        <w:tc>
          <w:tcPr>
            <w:tcW w:w="14218" w:type="dxa"/>
            <w:gridSpan w:val="9"/>
            <w:shd w:val="clear" w:color="auto" w:fill="auto"/>
            <w:vAlign w:val="center"/>
          </w:tcPr>
          <w:p w14:paraId="49B89363">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eastAsiaTheme="minorEastAsia"/>
                <w:color w:val="auto"/>
                <w:sz w:val="15"/>
                <w:szCs w:val="15"/>
                <w:highlight w:val="none"/>
              </w:rPr>
            </w:pPr>
            <w:bookmarkStart w:id="49" w:name="_Toc110851452"/>
            <w:bookmarkStart w:id="50" w:name="_Toc1063743474"/>
            <w:bookmarkStart w:id="51" w:name="_Toc1563678502"/>
            <w:r>
              <w:rPr>
                <w:rFonts w:hint="eastAsia" w:asciiTheme="minorEastAsia" w:hAnsiTheme="minorEastAsia" w:eastAsiaTheme="minorEastAsia"/>
                <w:color w:val="auto"/>
                <w:sz w:val="21"/>
                <w:szCs w:val="21"/>
                <w:highlight w:val="none"/>
              </w:rPr>
              <w:t>《城市照明管理规定》案由2项</w:t>
            </w:r>
            <w:bookmarkEnd w:id="49"/>
            <w:bookmarkEnd w:id="50"/>
            <w:bookmarkEnd w:id="51"/>
          </w:p>
        </w:tc>
      </w:tr>
      <w:tr w14:paraId="7A81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8" w:hRule="atLeast"/>
          <w:jc w:val="center"/>
        </w:trPr>
        <w:tc>
          <w:tcPr>
            <w:tcW w:w="940" w:type="dxa"/>
            <w:shd w:val="clear" w:color="auto" w:fill="auto"/>
            <w:vAlign w:val="center"/>
          </w:tcPr>
          <w:p w14:paraId="336C7D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F5CC55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在城市景观照明中有过度照明等超能耗标准行为</w:t>
            </w:r>
          </w:p>
        </w:tc>
        <w:tc>
          <w:tcPr>
            <w:tcW w:w="2789" w:type="dxa"/>
            <w:shd w:val="clear" w:color="auto" w:fill="auto"/>
            <w:vAlign w:val="center"/>
          </w:tcPr>
          <w:p w14:paraId="5B7317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违反条款：第十九条第二款；处罚条款：　第三十一条,责令限期改正；逾期未改正的，处以1000元以上3万元以下的罚款。</w:t>
            </w:r>
          </w:p>
        </w:tc>
        <w:tc>
          <w:tcPr>
            <w:tcW w:w="851" w:type="dxa"/>
            <w:shd w:val="clear" w:color="auto" w:fill="auto"/>
            <w:vAlign w:val="center"/>
          </w:tcPr>
          <w:p w14:paraId="25FE9AF7">
            <w:pPr>
              <w:spacing w:line="232" w:lineRule="exact"/>
              <w:jc w:val="center"/>
              <w:rPr>
                <w:rFonts w:hint="default" w:asciiTheme="minorEastAsia" w:hAnsiTheme="minorEastAsia" w:eastAsiaTheme="minorEastAsia"/>
                <w:color w:val="auto"/>
                <w:sz w:val="15"/>
                <w:szCs w:val="15"/>
                <w:highlight w:val="none"/>
                <w:lang w:val="en-US" w:eastAsia="zh-CN"/>
              </w:rPr>
            </w:pPr>
            <w:r>
              <w:rPr>
                <w:rFonts w:hint="default" w:asciiTheme="minorEastAsia" w:hAnsiTheme="minorEastAsia" w:eastAsiaTheme="minorEastAsia"/>
                <w:color w:val="auto"/>
                <w:sz w:val="15"/>
                <w:szCs w:val="15"/>
                <w:highlight w:val="none"/>
                <w:lang w:val="en-US" w:eastAsia="zh-CN"/>
              </w:rPr>
              <w:t>1000</w:t>
            </w:r>
          </w:p>
        </w:tc>
        <w:tc>
          <w:tcPr>
            <w:tcW w:w="840" w:type="dxa"/>
            <w:shd w:val="clear" w:color="auto" w:fill="auto"/>
            <w:vAlign w:val="center"/>
          </w:tcPr>
          <w:p w14:paraId="123600B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54CB1AD">
            <w:pPr>
              <w:spacing w:line="232" w:lineRule="exact"/>
              <w:jc w:val="lef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1.持续时间较长的，系数1-9；2.造成较大社会影响的，系数10-19；3.造成严重社会影响的，系数20-29。</w:t>
            </w:r>
          </w:p>
        </w:tc>
        <w:tc>
          <w:tcPr>
            <w:tcW w:w="1785" w:type="dxa"/>
            <w:shd w:val="clear" w:color="auto" w:fill="auto"/>
            <w:vAlign w:val="center"/>
          </w:tcPr>
          <w:p w14:paraId="39D041D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14FA908">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14:paraId="7BB92995">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52026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4" w:hRule="atLeast"/>
          <w:jc w:val="center"/>
        </w:trPr>
        <w:tc>
          <w:tcPr>
            <w:tcW w:w="940" w:type="dxa"/>
            <w:vMerge w:val="restart"/>
            <w:shd w:val="clear" w:color="auto" w:fill="auto"/>
            <w:vAlign w:val="center"/>
          </w:tcPr>
          <w:p w14:paraId="5A72D0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14:paraId="2AA01AF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实施影响城市照明设施正常运行的行为</w:t>
            </w:r>
          </w:p>
        </w:tc>
        <w:tc>
          <w:tcPr>
            <w:tcW w:w="2789" w:type="dxa"/>
            <w:vMerge w:val="restart"/>
            <w:shd w:val="clear" w:color="auto" w:fill="auto"/>
            <w:vAlign w:val="center"/>
          </w:tcPr>
          <w:p w14:paraId="2C3596A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第（二）项、第（三）项、第（四）项、第（五）项、第（六）项；处罚条款：第三十二条,责令限期改正，对个人处以200元以上1000元以下的罚款；对单位处以1000元以上3万元以下的罚款；造成损失的，依法赔偿损失。</w:t>
            </w:r>
          </w:p>
        </w:tc>
        <w:tc>
          <w:tcPr>
            <w:tcW w:w="851" w:type="dxa"/>
            <w:shd w:val="clear" w:color="auto" w:fill="auto"/>
            <w:vAlign w:val="center"/>
          </w:tcPr>
          <w:p w14:paraId="1C9F044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14:paraId="434E04E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521190F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CDCB5E5">
            <w:pPr>
              <w:spacing w:line="232" w:lineRule="exact"/>
              <w:jc w:val="lef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刻划、涂污照明设施多处，或者严重污损照明设施的，系数</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default" w:cs="宋体" w:asciiTheme="minorEastAsia" w:hAnsiTheme="minorEastAsia" w:eastAsiaTheme="minorEastAsia"/>
                <w:color w:val="auto"/>
                <w:kern w:val="0"/>
                <w:sz w:val="15"/>
                <w:szCs w:val="15"/>
                <w:highlight w:val="none"/>
                <w:lang w:val="en-US"/>
              </w:rPr>
              <w:t>2.</w:t>
            </w:r>
            <w:r>
              <w:rPr>
                <w:rFonts w:hint="eastAsia" w:cs="宋体" w:asciiTheme="minorEastAsia" w:hAnsiTheme="minorEastAsia" w:eastAsiaTheme="minorEastAsia"/>
                <w:color w:val="auto"/>
                <w:kern w:val="0"/>
                <w:sz w:val="15"/>
                <w:szCs w:val="15"/>
                <w:highlight w:val="none"/>
              </w:rPr>
              <w:t>存在其它已严重危害或者影响设施正常运行的行为，系数为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065FBD0">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66BEFB3">
            <w:pPr>
              <w:spacing w:line="232" w:lineRule="exact"/>
              <w:rPr>
                <w:rFonts w:hint="eastAsia" w:asciiTheme="minorEastAsia" w:hAnsiTheme="minorEastAsia" w:eastAsiaTheme="minorEastAsia"/>
                <w:strike/>
                <w:dstrike w:val="0"/>
                <w:color w:val="auto"/>
                <w:sz w:val="15"/>
                <w:szCs w:val="15"/>
                <w:highlight w:val="none"/>
              </w:rPr>
            </w:pPr>
          </w:p>
        </w:tc>
        <w:tc>
          <w:tcPr>
            <w:tcW w:w="824" w:type="dxa"/>
            <w:vMerge w:val="restart"/>
            <w:shd w:val="clear" w:color="auto" w:fill="auto"/>
            <w:vAlign w:val="center"/>
          </w:tcPr>
          <w:p w14:paraId="5D2A81E9">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4A8ED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14:paraId="59A6F6C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4A8E3D2">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5F395D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235FC1E">
            <w:pPr>
              <w:spacing w:line="232" w:lineRule="exact"/>
              <w:jc w:val="center"/>
              <w:rPr>
                <w:rFonts w:hint="eastAsia"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1000</w:t>
            </w:r>
          </w:p>
          <w:p w14:paraId="25A65AA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638B97E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61D67F8">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1.刻划、涂污照明设施多处，系数1-9；2.严重污损照明设施的，系数10-19；3.存在其它已严重危害或者影响设施正常运行的行为，系数为20-29。</w:t>
            </w:r>
          </w:p>
        </w:tc>
        <w:tc>
          <w:tcPr>
            <w:tcW w:w="1785" w:type="dxa"/>
            <w:shd w:val="clear" w:color="auto" w:fill="auto"/>
            <w:vAlign w:val="center"/>
          </w:tcPr>
          <w:p w14:paraId="4A8DF0CA">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313C737">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8617D05">
            <w:pPr>
              <w:spacing w:line="232" w:lineRule="exact"/>
              <w:jc w:val="center"/>
              <w:rPr>
                <w:rFonts w:cs="宋体" w:asciiTheme="minorEastAsia" w:hAnsiTheme="minorEastAsia" w:eastAsiaTheme="minorEastAsia"/>
                <w:color w:val="auto"/>
                <w:kern w:val="0"/>
                <w:sz w:val="15"/>
                <w:szCs w:val="15"/>
                <w:highlight w:val="none"/>
              </w:rPr>
            </w:pPr>
          </w:p>
        </w:tc>
      </w:tr>
      <w:tr w14:paraId="3123C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3" w:hRule="atLeast"/>
          <w:jc w:val="center"/>
        </w:trPr>
        <w:tc>
          <w:tcPr>
            <w:tcW w:w="14218" w:type="dxa"/>
            <w:gridSpan w:val="9"/>
            <w:shd w:val="clear" w:color="auto" w:fill="auto"/>
            <w:vAlign w:val="center"/>
          </w:tcPr>
          <w:p w14:paraId="6417E9F4">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asciiTheme="minorEastAsia" w:hAnsiTheme="minorEastAsia" w:eastAsiaTheme="minorEastAsia"/>
                <w:color w:val="auto"/>
                <w:sz w:val="15"/>
                <w:szCs w:val="15"/>
                <w:highlight w:val="none"/>
              </w:rPr>
            </w:pPr>
            <w:bookmarkStart w:id="52" w:name="_Toc275604405"/>
            <w:bookmarkStart w:id="53" w:name="_Toc1129858359"/>
            <w:bookmarkStart w:id="54" w:name="_Toc110851453"/>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物业管理条例</w:t>
            </w:r>
            <w:r>
              <w:rPr>
                <w:rFonts w:hint="eastAsia" w:asciiTheme="minorEastAsia" w:hAnsiTheme="minorEastAsia" w:eastAsiaTheme="minorEastAsia"/>
                <w:color w:val="auto"/>
                <w:sz w:val="21"/>
                <w:szCs w:val="21"/>
                <w:highlight w:val="none"/>
              </w:rPr>
              <w:t>》案由1项</w:t>
            </w:r>
            <w:bookmarkEnd w:id="52"/>
            <w:bookmarkEnd w:id="53"/>
            <w:bookmarkEnd w:id="54"/>
          </w:p>
        </w:tc>
      </w:tr>
      <w:tr w14:paraId="6A2B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3" w:hRule="atLeast"/>
          <w:jc w:val="center"/>
        </w:trPr>
        <w:tc>
          <w:tcPr>
            <w:tcW w:w="940" w:type="dxa"/>
            <w:vMerge w:val="restart"/>
            <w:shd w:val="clear" w:color="auto" w:fill="auto"/>
            <w:vAlign w:val="center"/>
          </w:tcPr>
          <w:p w14:paraId="6B651689">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3EFCC06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占用、堵塞、封闭其他共用部位（或者损坏其他共用设施设备）</w:t>
            </w:r>
          </w:p>
        </w:tc>
        <w:tc>
          <w:tcPr>
            <w:tcW w:w="2789" w:type="dxa"/>
            <w:vMerge w:val="restart"/>
            <w:shd w:val="clear" w:color="auto" w:fill="auto"/>
            <w:vAlign w:val="center"/>
          </w:tcPr>
          <w:p w14:paraId="1CDDB73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违反条款：第七十八条第二款第(十)项。</w:t>
            </w:r>
          </w:p>
          <w:p w14:paraId="43388CA4">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处罚条款：第九十八条第(十)项，责令改正，给予警告，对单位处二千元以上二万元以下的罚款，对个人处二百元以上五百元以下的罚款。</w:t>
            </w:r>
          </w:p>
        </w:tc>
        <w:tc>
          <w:tcPr>
            <w:tcW w:w="851" w:type="dxa"/>
            <w:shd w:val="clear" w:color="auto" w:fill="auto"/>
            <w:vAlign w:val="center"/>
          </w:tcPr>
          <w:p w14:paraId="6BA7CAA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p w14:paraId="73523F5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104E391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D2AAA0B">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0FEED3D7">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702C3A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做</w:t>
            </w:r>
            <w:r>
              <w:rPr>
                <w:rFonts w:hint="eastAsia" w:cs="宋体" w:asciiTheme="minorEastAsia" w:hAnsiTheme="minorEastAsia" w:eastAsiaTheme="minorEastAsia"/>
                <w:color w:val="auto"/>
                <w:kern w:val="0"/>
                <w:sz w:val="15"/>
                <w:szCs w:val="15"/>
                <w:highlight w:val="none"/>
              </w:rPr>
              <w:t>好与本市机动车停车管理法规、规章，以及与消防部门职责分工的衔接。</w:t>
            </w:r>
          </w:p>
        </w:tc>
        <w:tc>
          <w:tcPr>
            <w:tcW w:w="824" w:type="dxa"/>
            <w:vMerge w:val="restart"/>
            <w:shd w:val="clear" w:color="auto" w:fill="auto"/>
            <w:vAlign w:val="center"/>
          </w:tcPr>
          <w:p w14:paraId="5374C3D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14B09D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1FA6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7" w:hRule="atLeast"/>
          <w:jc w:val="center"/>
        </w:trPr>
        <w:tc>
          <w:tcPr>
            <w:tcW w:w="940" w:type="dxa"/>
            <w:vMerge w:val="continue"/>
            <w:shd w:val="clear" w:color="auto" w:fill="auto"/>
            <w:vAlign w:val="center"/>
          </w:tcPr>
          <w:p w14:paraId="4AFA5888">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9E7CA0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11D0C6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27BFB9C7">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14:paraId="3000A85D">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27CBDDC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030C3FC">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1</w:t>
            </w:r>
            <w:r>
              <w:rPr>
                <w:rFonts w:hint="default" w:cs="宋体" w:asciiTheme="minorEastAsia" w:hAnsiTheme="minorEastAsia" w:eastAsiaTheme="minorEastAsia"/>
                <w:color w:val="auto"/>
                <w:kern w:val="0"/>
                <w:sz w:val="15"/>
                <w:szCs w:val="15"/>
                <w:highlight w:val="none"/>
                <w:lang w:val="en" w:eastAsia="zh-CN"/>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78ED863">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03063E3">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63FBE92C">
            <w:pPr>
              <w:spacing w:line="232" w:lineRule="exact"/>
              <w:jc w:val="center"/>
              <w:rPr>
                <w:rFonts w:asciiTheme="minorEastAsia" w:hAnsiTheme="minorEastAsia" w:eastAsiaTheme="minorEastAsia"/>
                <w:color w:val="auto"/>
                <w:sz w:val="15"/>
                <w:szCs w:val="15"/>
                <w:highlight w:val="none"/>
              </w:rPr>
            </w:pPr>
          </w:p>
        </w:tc>
      </w:tr>
      <w:tr w14:paraId="0392F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617"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14:paraId="4F044FB6">
            <w:pPr>
              <w:pStyle w:val="2"/>
              <w:bidi w:val="0"/>
              <w:rPr>
                <w:rFonts w:ascii="黑体" w:hAnsi="黑体" w:eastAsia="黑体" w:cs="仿宋_GB2312"/>
                <w:color w:val="auto"/>
                <w:highlight w:val="none"/>
                <w:lang w:val="en"/>
              </w:rPr>
            </w:pPr>
            <w:bookmarkStart w:id="55" w:name="_Toc435705406"/>
            <w:bookmarkStart w:id="56" w:name="_Toc1821557534"/>
            <w:r>
              <w:rPr>
                <w:rFonts w:hint="eastAsia" w:ascii="黑体" w:hAnsi="黑体" w:eastAsia="黑体" w:cs="黑体"/>
                <w:b w:val="0"/>
                <w:bCs w:val="0"/>
                <w:color w:val="auto"/>
                <w:highlight w:val="none"/>
              </w:rPr>
              <w:t>市政管理方面</w:t>
            </w:r>
            <w:bookmarkEnd w:id="55"/>
            <w:bookmarkEnd w:id="56"/>
          </w:p>
        </w:tc>
      </w:tr>
      <w:tr w14:paraId="4F003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53"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14:paraId="654EEBE4">
            <w:pPr>
              <w:pStyle w:val="3"/>
              <w:keepNext w:val="0"/>
              <w:keepLines w:val="0"/>
              <w:pageBreakBefore w:val="0"/>
              <w:widowControl/>
              <w:kinsoku/>
              <w:wordWrap/>
              <w:overflowPunct/>
              <w:topLinePunct w:val="0"/>
              <w:autoSpaceDE/>
              <w:autoSpaceDN/>
              <w:bidi w:val="0"/>
              <w:adjustRightInd/>
              <w:snapToGrid/>
              <w:jc w:val="center"/>
              <w:textAlignment w:val="auto"/>
              <w:rPr>
                <w:rFonts w:hint="default" w:cs="方正小标宋简体" w:asciiTheme="minorEastAsia" w:hAnsiTheme="minorEastAsia" w:eastAsiaTheme="minorEastAsia"/>
                <w:b/>
                <w:bCs/>
                <w:color w:val="auto"/>
                <w:szCs w:val="15"/>
                <w:highlight w:val="none"/>
                <w:lang w:val="en"/>
              </w:rPr>
            </w:pPr>
            <w:bookmarkStart w:id="57" w:name="_Toc1018838380"/>
            <w:bookmarkStart w:id="58" w:name="_Toc865400732"/>
            <w:r>
              <w:rPr>
                <w:rFonts w:hint="eastAsia"/>
                <w:color w:val="auto"/>
                <w:sz w:val="21"/>
                <w:szCs w:val="21"/>
                <w:highlight w:val="none"/>
                <w:lang w:val="en-US" w:eastAsia="zh-CN"/>
              </w:rPr>
              <w:t>《北京市无障碍环境建设条例》案由6</w:t>
            </w:r>
            <w:bookmarkEnd w:id="57"/>
            <w:r>
              <w:rPr>
                <w:rFonts w:hint="eastAsia"/>
                <w:color w:val="auto"/>
                <w:sz w:val="21"/>
                <w:szCs w:val="21"/>
                <w:highlight w:val="none"/>
                <w:lang w:val="en-US" w:eastAsia="zh-CN"/>
              </w:rPr>
              <w:t>项</w:t>
            </w:r>
            <w:bookmarkEnd w:id="58"/>
          </w:p>
        </w:tc>
      </w:tr>
      <w:tr w14:paraId="5C9C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0" w:hRule="atLeast"/>
          <w:jc w:val="center"/>
        </w:trPr>
        <w:tc>
          <w:tcPr>
            <w:tcW w:w="940" w:type="dxa"/>
            <w:shd w:val="clear" w:color="auto" w:fill="auto"/>
            <w:vAlign w:val="center"/>
          </w:tcPr>
          <w:p w14:paraId="76725DF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1500" w:type="dxa"/>
            <w:shd w:val="clear" w:color="auto" w:fill="auto"/>
            <w:vAlign w:val="center"/>
          </w:tcPr>
          <w:p w14:paraId="66B063C0">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管理责任人未履行维护管理责任</w:t>
            </w:r>
          </w:p>
        </w:tc>
        <w:tc>
          <w:tcPr>
            <w:tcW w:w="2789" w:type="dxa"/>
            <w:shd w:val="clear" w:color="auto" w:fill="auto"/>
            <w:vAlign w:val="center"/>
          </w:tcPr>
          <w:p w14:paraId="4868BAFA">
            <w:pPr>
              <w:spacing w:line="232" w:lineRule="exact"/>
              <w:textAlignment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违反条款：第十四条第一款第（一）项、第（二）项、第（三）项、第（四）项、第（五）项（需根据实际发生的违法行为选择）；</w:t>
            </w:r>
          </w:p>
          <w:p w14:paraId="51DF271A">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处罚条款：第三十七条，责令限期改正；逾期不改正的，处三千元以上三万元以下罚款。</w:t>
            </w:r>
          </w:p>
        </w:tc>
        <w:tc>
          <w:tcPr>
            <w:tcW w:w="851" w:type="dxa"/>
            <w:shd w:val="clear" w:color="auto" w:fill="auto"/>
            <w:vAlign w:val="center"/>
          </w:tcPr>
          <w:p w14:paraId="45BAAF3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w:t>
            </w:r>
          </w:p>
        </w:tc>
        <w:tc>
          <w:tcPr>
            <w:tcW w:w="840" w:type="dxa"/>
            <w:shd w:val="clear" w:color="auto" w:fill="auto"/>
            <w:vAlign w:val="center"/>
          </w:tcPr>
          <w:p w14:paraId="72913D0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B42D6F4">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同时违反第十四条第一款规定中两项的，系数为4；同时违反三项及三项以上的，系数为9。</w:t>
            </w:r>
          </w:p>
        </w:tc>
        <w:tc>
          <w:tcPr>
            <w:tcW w:w="1785" w:type="dxa"/>
            <w:shd w:val="clear" w:color="auto" w:fill="auto"/>
            <w:vAlign w:val="center"/>
          </w:tcPr>
          <w:p w14:paraId="210927D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6E6A85B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3A121DC8">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130B9EAE">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70202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shd w:val="clear" w:color="auto" w:fill="auto"/>
            <w:vAlign w:val="center"/>
          </w:tcPr>
          <w:p w14:paraId="49E0E6F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w:t>
            </w:r>
          </w:p>
        </w:tc>
        <w:tc>
          <w:tcPr>
            <w:tcW w:w="1500" w:type="dxa"/>
            <w:shd w:val="clear" w:color="auto" w:fill="auto"/>
            <w:vAlign w:val="center"/>
          </w:tcPr>
          <w:p w14:paraId="30DBDAFD">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管理责任人未在限定的时间内完成整改</w:t>
            </w:r>
          </w:p>
        </w:tc>
        <w:tc>
          <w:tcPr>
            <w:tcW w:w="2789" w:type="dxa"/>
            <w:shd w:val="clear" w:color="auto" w:fill="auto"/>
            <w:vAlign w:val="center"/>
          </w:tcPr>
          <w:p w14:paraId="20D41FA4">
            <w:pPr>
              <w:spacing w:line="250" w:lineRule="exact"/>
              <w:textAlignment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违反条款：第十五条第一款、第二款</w:t>
            </w:r>
            <w:r>
              <w:rPr>
                <w:rFonts w:hint="eastAsia" w:cs="仿宋_GB2312" w:asciiTheme="minorEastAsia" w:hAnsiTheme="minorEastAsia" w:eastAsiaTheme="minorEastAsia"/>
                <w:color w:val="auto"/>
                <w:sz w:val="15"/>
                <w:szCs w:val="15"/>
                <w:highlight w:val="none"/>
                <w:lang w:val="en"/>
              </w:rPr>
              <w:t>（需根据实际发生的违法行为选择）</w:t>
            </w:r>
            <w:r>
              <w:rPr>
                <w:rFonts w:hint="eastAsia" w:cs="仿宋_GB2312" w:asciiTheme="minorEastAsia" w:hAnsiTheme="minorEastAsia" w:eastAsiaTheme="minorEastAsia"/>
                <w:color w:val="auto"/>
                <w:sz w:val="15"/>
                <w:szCs w:val="15"/>
                <w:highlight w:val="none"/>
              </w:rPr>
              <w:t>；</w:t>
            </w:r>
          </w:p>
          <w:p w14:paraId="3F5B8D30">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处罚条款：第三十八条，责令限期改正；逾期不改正的，处应当建设或者改造的无障碍设施工程造价一倍以上二倍以下罚款。</w:t>
            </w:r>
          </w:p>
        </w:tc>
        <w:tc>
          <w:tcPr>
            <w:tcW w:w="851" w:type="dxa"/>
            <w:shd w:val="clear" w:color="auto" w:fill="auto"/>
            <w:vAlign w:val="center"/>
          </w:tcPr>
          <w:p w14:paraId="25DDA968">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无障碍设施工程造价款</w:t>
            </w:r>
          </w:p>
        </w:tc>
        <w:tc>
          <w:tcPr>
            <w:tcW w:w="840" w:type="dxa"/>
            <w:shd w:val="clear" w:color="auto" w:fill="auto"/>
            <w:vAlign w:val="center"/>
          </w:tcPr>
          <w:p w14:paraId="39BB764B">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652B683">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造成行人伤亡或其它事故的，系数1。</w:t>
            </w:r>
          </w:p>
        </w:tc>
        <w:tc>
          <w:tcPr>
            <w:tcW w:w="1785" w:type="dxa"/>
            <w:shd w:val="clear" w:color="auto" w:fill="auto"/>
            <w:vAlign w:val="center"/>
          </w:tcPr>
          <w:p w14:paraId="012C7E9E">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罚款数额=无障碍设施工程造价款×（1+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68E9A847">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6767282A">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3685E1E6">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7198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1" w:hRule="atLeast"/>
          <w:jc w:val="center"/>
        </w:trPr>
        <w:tc>
          <w:tcPr>
            <w:tcW w:w="940" w:type="dxa"/>
            <w:shd w:val="clear" w:color="auto" w:fill="auto"/>
            <w:vAlign w:val="center"/>
          </w:tcPr>
          <w:p w14:paraId="7289A3F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w:t>
            </w:r>
          </w:p>
        </w:tc>
        <w:tc>
          <w:tcPr>
            <w:tcW w:w="1500" w:type="dxa"/>
            <w:shd w:val="clear" w:color="auto" w:fill="auto"/>
            <w:vAlign w:val="center"/>
          </w:tcPr>
          <w:p w14:paraId="3A3E55EF">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公共停车场</w:t>
            </w:r>
            <w:r>
              <w:rPr>
                <w:rFonts w:hint="eastAsia" w:cs="仿宋_GB2312" w:asciiTheme="minorEastAsia" w:hAnsiTheme="minorEastAsia" w:eastAsiaTheme="minorEastAsia"/>
                <w:color w:val="auto"/>
                <w:sz w:val="15"/>
                <w:szCs w:val="15"/>
                <w:highlight w:val="none"/>
                <w:lang w:val="zh-CN"/>
              </w:rPr>
              <w:t>擅自改变无障碍停车位用途</w:t>
            </w:r>
          </w:p>
        </w:tc>
        <w:tc>
          <w:tcPr>
            <w:tcW w:w="2789" w:type="dxa"/>
            <w:shd w:val="clear" w:color="auto" w:fill="auto"/>
            <w:vAlign w:val="center"/>
          </w:tcPr>
          <w:p w14:paraId="3DA4453F">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第十七条第一款；</w:t>
            </w:r>
          </w:p>
          <w:p w14:paraId="6DD451B9">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第三十九条第一款，责令限期改正；逾期不改正的，按照擅自改变用途的无障碍停车位数量，每个泊位处一万元罚款。</w:t>
            </w:r>
          </w:p>
        </w:tc>
        <w:tc>
          <w:tcPr>
            <w:tcW w:w="851" w:type="dxa"/>
            <w:shd w:val="clear" w:color="auto" w:fill="auto"/>
            <w:vAlign w:val="center"/>
          </w:tcPr>
          <w:p w14:paraId="2DEECC5B">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14:paraId="118D7553">
            <w:pPr>
              <w:spacing w:line="250"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14:paraId="0437F78F">
            <w:pPr>
              <w:spacing w:line="250" w:lineRule="exact"/>
              <w:rPr>
                <w:rFonts w:cs="仿宋_GB2312" w:asciiTheme="minorEastAsia" w:hAnsiTheme="minorEastAsia" w:eastAsiaTheme="minorEastAsia"/>
                <w:color w:val="auto"/>
                <w:kern w:val="0"/>
                <w:sz w:val="15"/>
                <w:szCs w:val="15"/>
                <w:highlight w:val="none"/>
              </w:rPr>
            </w:pPr>
          </w:p>
        </w:tc>
        <w:tc>
          <w:tcPr>
            <w:tcW w:w="1785" w:type="dxa"/>
            <w:shd w:val="clear" w:color="auto" w:fill="auto"/>
            <w:vAlign w:val="center"/>
          </w:tcPr>
          <w:p w14:paraId="6CD7F6B6">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罚款数额=10000×改变用途</w:t>
            </w:r>
            <w:r>
              <w:rPr>
                <w:rFonts w:hint="eastAsia" w:cs="仿宋_GB2312" w:asciiTheme="minorEastAsia" w:hAnsiTheme="minorEastAsia" w:eastAsiaTheme="minorEastAsia"/>
                <w:color w:val="auto"/>
                <w:sz w:val="15"/>
                <w:szCs w:val="15"/>
                <w:highlight w:val="none"/>
                <w:lang w:val="zh-CN"/>
              </w:rPr>
              <w:t>停车</w:t>
            </w:r>
            <w:r>
              <w:rPr>
                <w:rFonts w:hint="eastAsia" w:cs="仿宋_GB2312" w:asciiTheme="minorEastAsia" w:hAnsiTheme="minorEastAsia" w:eastAsiaTheme="minorEastAsia"/>
                <w:color w:val="auto"/>
                <w:sz w:val="15"/>
                <w:szCs w:val="15"/>
                <w:highlight w:val="none"/>
              </w:rPr>
              <w:t>泊位数</w:t>
            </w:r>
          </w:p>
        </w:tc>
        <w:tc>
          <w:tcPr>
            <w:tcW w:w="2385" w:type="dxa"/>
            <w:shd w:val="clear" w:color="auto" w:fill="auto"/>
            <w:vAlign w:val="center"/>
          </w:tcPr>
          <w:p w14:paraId="43A5732A">
            <w:pPr>
              <w:spacing w:line="250" w:lineRule="exact"/>
              <w:rPr>
                <w:rFonts w:hint="eastAsia" w:cs="仿宋_GB2312" w:asciiTheme="minorEastAsia" w:hAnsiTheme="minorEastAsia" w:eastAsiaTheme="minorEastAsia"/>
                <w:color w:val="auto"/>
                <w:kern w:val="0"/>
                <w:sz w:val="15"/>
                <w:szCs w:val="15"/>
                <w:highlight w:val="none"/>
                <w:lang w:val="en" w:eastAsia="zh-CN"/>
              </w:rPr>
            </w:pPr>
          </w:p>
        </w:tc>
        <w:tc>
          <w:tcPr>
            <w:tcW w:w="824" w:type="dxa"/>
            <w:shd w:val="clear" w:color="auto" w:fill="auto"/>
            <w:vAlign w:val="center"/>
          </w:tcPr>
          <w:p w14:paraId="59F2E71E">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3C3CEB60">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313FF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8" w:hRule="atLeast"/>
          <w:jc w:val="center"/>
        </w:trPr>
        <w:tc>
          <w:tcPr>
            <w:tcW w:w="940" w:type="dxa"/>
            <w:shd w:val="clear" w:color="auto" w:fill="auto"/>
            <w:vAlign w:val="center"/>
          </w:tcPr>
          <w:p w14:paraId="679627D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4</w:t>
            </w:r>
          </w:p>
        </w:tc>
        <w:tc>
          <w:tcPr>
            <w:tcW w:w="1500" w:type="dxa"/>
            <w:shd w:val="clear" w:color="auto" w:fill="auto"/>
            <w:vAlign w:val="center"/>
          </w:tcPr>
          <w:p w14:paraId="7F6674FF">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zh-CN"/>
              </w:rPr>
              <w:t>损毁、侵占或者擅自停止使用道路内无障碍设施</w:t>
            </w:r>
          </w:p>
        </w:tc>
        <w:tc>
          <w:tcPr>
            <w:tcW w:w="2789" w:type="dxa"/>
            <w:shd w:val="clear" w:color="auto" w:fill="auto"/>
            <w:vAlign w:val="center"/>
          </w:tcPr>
          <w:p w14:paraId="7D11907B">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第十九条第一款；</w:t>
            </w:r>
          </w:p>
          <w:p w14:paraId="0929E35D">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第四十条第一款，责令限期改正；逾期不改正的，处三千元以上三万元以下罚款。</w:t>
            </w:r>
          </w:p>
        </w:tc>
        <w:tc>
          <w:tcPr>
            <w:tcW w:w="851" w:type="dxa"/>
            <w:shd w:val="clear" w:color="auto" w:fill="auto"/>
            <w:vAlign w:val="center"/>
          </w:tcPr>
          <w:p w14:paraId="697F31B6">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14:paraId="4EDD5A99">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730B3F1">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1.对通行秩序、市容秩序造成较大影响的，系数4；2.造成行人伤亡或其它事故的，系数9。</w:t>
            </w:r>
          </w:p>
        </w:tc>
        <w:tc>
          <w:tcPr>
            <w:tcW w:w="1785" w:type="dxa"/>
            <w:shd w:val="clear" w:color="auto" w:fill="auto"/>
            <w:vAlign w:val="center"/>
          </w:tcPr>
          <w:p w14:paraId="3B50776F">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7CD71472">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440C211F">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172251DA">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10C2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2" w:hRule="atLeast"/>
          <w:jc w:val="center"/>
        </w:trPr>
        <w:tc>
          <w:tcPr>
            <w:tcW w:w="940" w:type="dxa"/>
            <w:shd w:val="clear" w:color="auto" w:fill="auto"/>
            <w:vAlign w:val="center"/>
          </w:tcPr>
          <w:p w14:paraId="3E63BBC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w:t>
            </w:r>
          </w:p>
        </w:tc>
        <w:tc>
          <w:tcPr>
            <w:tcW w:w="1500" w:type="dxa"/>
            <w:shd w:val="clear" w:color="auto" w:fill="auto"/>
            <w:vAlign w:val="center"/>
          </w:tcPr>
          <w:p w14:paraId="37DDDE0B">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经批准临时占用道路内无障碍设施的，</w:t>
            </w:r>
            <w:r>
              <w:rPr>
                <w:rFonts w:hint="eastAsia" w:cs="仿宋_GB2312" w:asciiTheme="minorEastAsia" w:hAnsiTheme="minorEastAsia" w:eastAsiaTheme="minorEastAsia"/>
                <w:color w:val="auto"/>
                <w:sz w:val="15"/>
                <w:szCs w:val="15"/>
                <w:highlight w:val="none"/>
                <w:lang w:val="zh-CN"/>
              </w:rPr>
              <w:t>未设置护栏、警示标志或者语音提示，或者未采取必要的替代措施</w:t>
            </w:r>
            <w:r>
              <w:rPr>
                <w:rFonts w:hint="eastAsia" w:cs="仿宋_GB2312" w:asciiTheme="minorEastAsia" w:hAnsiTheme="minorEastAsia" w:eastAsiaTheme="minorEastAsia"/>
                <w:color w:val="auto"/>
                <w:sz w:val="15"/>
                <w:szCs w:val="15"/>
                <w:highlight w:val="none"/>
                <w:lang w:val="en"/>
              </w:rPr>
              <w:t>（需根据实际发生的违法行为选择）</w:t>
            </w:r>
          </w:p>
        </w:tc>
        <w:tc>
          <w:tcPr>
            <w:tcW w:w="2789" w:type="dxa"/>
            <w:shd w:val="clear" w:color="auto" w:fill="auto"/>
            <w:vAlign w:val="center"/>
          </w:tcPr>
          <w:p w14:paraId="53C69B29">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14:paraId="30E3C532">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处罚条款：第四十条第二款，责令限期改正；逾期不改正的，处三千元以上三万元以下罚款。</w:t>
            </w:r>
          </w:p>
        </w:tc>
        <w:tc>
          <w:tcPr>
            <w:tcW w:w="851" w:type="dxa"/>
            <w:shd w:val="clear" w:color="auto" w:fill="auto"/>
            <w:vAlign w:val="center"/>
          </w:tcPr>
          <w:p w14:paraId="06734F1C">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14:paraId="6265295A">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54953C30">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1.对通行秩序造成较大影响的，系数4；2.造成行人伤亡或其它事故的，系数9。</w:t>
            </w:r>
          </w:p>
        </w:tc>
        <w:tc>
          <w:tcPr>
            <w:tcW w:w="1785" w:type="dxa"/>
            <w:shd w:val="clear" w:color="auto" w:fill="auto"/>
            <w:vAlign w:val="center"/>
          </w:tcPr>
          <w:p w14:paraId="7B291800">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20CE3002">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p w14:paraId="75291F24">
            <w:pPr>
              <w:spacing w:line="220"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1E4EC95A">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5CC93E27">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64F8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shd w:val="clear" w:color="auto" w:fill="auto"/>
            <w:vAlign w:val="center"/>
          </w:tcPr>
          <w:p w14:paraId="3EBCE1B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6</w:t>
            </w:r>
          </w:p>
        </w:tc>
        <w:tc>
          <w:tcPr>
            <w:tcW w:w="1500" w:type="dxa"/>
            <w:shd w:val="clear" w:color="auto" w:fill="auto"/>
            <w:vAlign w:val="center"/>
          </w:tcPr>
          <w:p w14:paraId="69310851">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经批准临时占用道路内无障碍设施占用期届满，未及时恢复无障碍设施功能</w:t>
            </w:r>
          </w:p>
        </w:tc>
        <w:tc>
          <w:tcPr>
            <w:tcW w:w="2789" w:type="dxa"/>
            <w:shd w:val="clear" w:color="auto" w:fill="auto"/>
            <w:vAlign w:val="center"/>
          </w:tcPr>
          <w:p w14:paraId="3F95BC59">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14:paraId="2F4D408C">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处罚条款：第四十条第二款，责令限期改正；逾期不改正的，处恢复无障碍设施功能所需的工程造价一倍以上二倍以下罚款。</w:t>
            </w:r>
          </w:p>
        </w:tc>
        <w:tc>
          <w:tcPr>
            <w:tcW w:w="851" w:type="dxa"/>
            <w:shd w:val="clear" w:color="auto" w:fill="auto"/>
            <w:vAlign w:val="center"/>
          </w:tcPr>
          <w:p w14:paraId="1DD18F46">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恢复无障碍设施功能所需的工程造价</w:t>
            </w:r>
          </w:p>
        </w:tc>
        <w:tc>
          <w:tcPr>
            <w:tcW w:w="840" w:type="dxa"/>
            <w:shd w:val="clear" w:color="auto" w:fill="auto"/>
            <w:vAlign w:val="center"/>
          </w:tcPr>
          <w:p w14:paraId="0CFE4628">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6FFC675">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对通行秩序、市容秩序造成较大影响的，或者造成行人伤亡或其它事故的，系数1。</w:t>
            </w:r>
          </w:p>
        </w:tc>
        <w:tc>
          <w:tcPr>
            <w:tcW w:w="1785" w:type="dxa"/>
            <w:shd w:val="clear" w:color="auto" w:fill="auto"/>
            <w:vAlign w:val="center"/>
          </w:tcPr>
          <w:p w14:paraId="4360CB17">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罚款数额＝恢复无障碍设施功能所需的工程造价×（1+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6378A933">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7171592C">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6B93F38E">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414F8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4218" w:type="dxa"/>
            <w:gridSpan w:val="9"/>
            <w:shd w:val="clear" w:color="auto" w:fill="auto"/>
            <w:vAlign w:val="center"/>
          </w:tcPr>
          <w:p w14:paraId="49F63115">
            <w:pPr>
              <w:pStyle w:val="3"/>
              <w:bidi w:val="0"/>
              <w:jc w:val="center"/>
              <w:rPr>
                <w:rFonts w:hint="default" w:ascii="宋体" w:hAnsi="宋体" w:eastAsia="宋体" w:cs="宋体"/>
                <w:color w:val="auto"/>
                <w:sz w:val="21"/>
                <w:szCs w:val="21"/>
                <w:highlight w:val="none"/>
                <w:lang w:val="en-US"/>
              </w:rPr>
            </w:pPr>
            <w:bookmarkStart w:id="59" w:name="_Toc441044405"/>
            <w:bookmarkStart w:id="60" w:name="_Toc1038902727"/>
            <w:r>
              <w:rPr>
                <w:rFonts w:hint="eastAsia" w:ascii="宋体" w:hAnsi="宋体" w:eastAsia="宋体" w:cs="宋体"/>
                <w:color w:val="auto"/>
                <w:sz w:val="21"/>
                <w:szCs w:val="21"/>
                <w:highlight w:val="none"/>
                <w:lang w:val="en-US" w:eastAsia="zh-CN"/>
              </w:rPr>
              <w:t>《中华人民共和国无障碍环境建设法》案由2项</w:t>
            </w:r>
            <w:bookmarkEnd w:id="59"/>
          </w:p>
        </w:tc>
      </w:tr>
      <w:tr w14:paraId="2E68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14:paraId="61F9DA16">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1</w:t>
            </w:r>
          </w:p>
        </w:tc>
        <w:tc>
          <w:tcPr>
            <w:tcW w:w="1500" w:type="dxa"/>
            <w:vMerge w:val="restart"/>
            <w:shd w:val="clear" w:color="auto" w:fill="auto"/>
            <w:vAlign w:val="center"/>
          </w:tcPr>
          <w:p w14:paraId="0E063B3C">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城市道路范围内</w:t>
            </w: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无障碍设施</w:t>
            </w:r>
            <w:r>
              <w:rPr>
                <w:rFonts w:hint="eastAsia" w:ascii="宋体" w:hAnsi="宋体" w:eastAsia="宋体" w:cs="仿宋_GB2312"/>
                <w:color w:val="auto"/>
                <w:sz w:val="15"/>
                <w:szCs w:val="15"/>
                <w:highlight w:val="none"/>
                <w:lang w:val="zh-CN"/>
              </w:rPr>
              <w:t>责任人不履行维护管理责任</w:t>
            </w:r>
          </w:p>
        </w:tc>
        <w:tc>
          <w:tcPr>
            <w:tcW w:w="2789" w:type="dxa"/>
            <w:vMerge w:val="restart"/>
            <w:shd w:val="clear" w:color="auto" w:fill="auto"/>
            <w:vAlign w:val="center"/>
          </w:tcPr>
          <w:p w14:paraId="2DCF5CED">
            <w:pPr>
              <w:spacing w:line="232" w:lineRule="exact"/>
              <w:textAlignment w:val="center"/>
              <w:rPr>
                <w:rFonts w:ascii="宋体" w:hAnsi="宋体" w:eastAsia="宋体" w:cs="仿宋_GB2312"/>
                <w:color w:val="auto"/>
                <w:sz w:val="15"/>
                <w:szCs w:val="15"/>
                <w:highlight w:val="none"/>
                <w:lang w:val="en"/>
              </w:rPr>
            </w:pPr>
            <w:r>
              <w:rPr>
                <w:rFonts w:hint="eastAsia" w:ascii="宋体" w:hAnsi="宋体" w:eastAsia="宋体" w:cs="仿宋_GB2312"/>
                <w:color w:val="auto"/>
                <w:sz w:val="15"/>
                <w:szCs w:val="15"/>
                <w:highlight w:val="none"/>
                <w:lang w:eastAsia="zh-CN"/>
              </w:rPr>
              <w:t>违反条款：第二十六条第一款</w:t>
            </w:r>
            <w:r>
              <w:rPr>
                <w:rFonts w:hint="eastAsia" w:ascii="宋体" w:hAnsi="宋体" w:eastAsia="宋体" w:cs="仿宋_GB2312"/>
                <w:color w:val="auto"/>
                <w:sz w:val="15"/>
                <w:szCs w:val="15"/>
                <w:highlight w:val="none"/>
                <w:lang w:val="en"/>
              </w:rPr>
              <w:t>第（一）项、第（二）项、第（三）项、第（四）项、（需根据实际发生的违法行为选择）；</w:t>
            </w:r>
          </w:p>
          <w:p w14:paraId="4737AC51">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六十五条第（一）项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14:paraId="3F545547">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14:paraId="3128C689">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14:paraId="10C30F2B">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19357636">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1</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14:paraId="4BEC8625">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6B410801">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14:paraId="440A3928">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297D0785">
            <w:pPr>
              <w:spacing w:line="220"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1DDCF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14:paraId="5DF69B92">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B5140B3">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D5F3628">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14:paraId="39D9CB6F">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14:paraId="68F02659">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14:paraId="44FDED1F">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376729BA">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4</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14:paraId="6E39180B">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3AB016AA">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14:paraId="1CBA8094">
            <w:pPr>
              <w:spacing w:line="220" w:lineRule="exact"/>
              <w:jc w:val="center"/>
              <w:rPr>
                <w:rFonts w:hint="eastAsia" w:cs="仿宋_GB2312" w:asciiTheme="minorEastAsia" w:hAnsiTheme="minorEastAsia" w:eastAsiaTheme="minorEastAsia"/>
                <w:color w:val="auto"/>
                <w:sz w:val="15"/>
                <w:szCs w:val="15"/>
                <w:highlight w:val="none"/>
              </w:rPr>
            </w:pPr>
          </w:p>
        </w:tc>
      </w:tr>
      <w:tr w14:paraId="6695E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14:paraId="0E48B638">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2</w:t>
            </w:r>
          </w:p>
        </w:tc>
        <w:tc>
          <w:tcPr>
            <w:tcW w:w="1500" w:type="dxa"/>
            <w:vMerge w:val="restart"/>
            <w:shd w:val="clear" w:color="auto" w:fill="auto"/>
            <w:vAlign w:val="center"/>
          </w:tcPr>
          <w:p w14:paraId="2283405F">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非法占用、损坏道路范围内无障碍设施</w:t>
            </w:r>
          </w:p>
        </w:tc>
        <w:tc>
          <w:tcPr>
            <w:tcW w:w="2789" w:type="dxa"/>
            <w:vMerge w:val="restart"/>
            <w:shd w:val="clear" w:color="auto" w:fill="auto"/>
            <w:vAlign w:val="center"/>
          </w:tcPr>
          <w:p w14:paraId="5A1A1980">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违反条款：第二十八条第一款；</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六十五条第（三）项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14:paraId="1376B324">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14:paraId="0D7E7E31">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14:paraId="7D4459AF">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5E50AA29">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1</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w:t>
            </w:r>
          </w:p>
        </w:tc>
        <w:tc>
          <w:tcPr>
            <w:tcW w:w="1785" w:type="dxa"/>
            <w:shd w:val="clear" w:color="auto" w:fill="auto"/>
            <w:vAlign w:val="center"/>
          </w:tcPr>
          <w:p w14:paraId="41B45FB2">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6624CB3F">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14:paraId="5538BC01">
            <w:pPr>
              <w:spacing w:line="220" w:lineRule="exact"/>
              <w:jc w:val="center"/>
              <w:rPr>
                <w:rFonts w:hint="eastAsia" w:ascii="宋体" w:hAnsi="宋体" w:eastAsia="宋体" w:cs="仿宋_GB2312"/>
                <w:color w:val="auto"/>
                <w:sz w:val="15"/>
                <w:szCs w:val="15"/>
                <w:highlight w:val="none"/>
                <w:lang w:val="en" w:eastAsia="zh-CN"/>
              </w:rPr>
            </w:pPr>
            <w:r>
              <w:rPr>
                <w:rFonts w:hint="eastAsia" w:ascii="宋体" w:hAnsi="宋体" w:eastAsia="宋体" w:cs="仿宋_GB2312"/>
                <w:color w:val="auto"/>
                <w:sz w:val="15"/>
                <w:szCs w:val="15"/>
                <w:highlight w:val="none"/>
                <w:lang w:val="en" w:eastAsia="zh-CN"/>
              </w:rPr>
              <w:t>街道</w:t>
            </w:r>
          </w:p>
          <w:p w14:paraId="38EFDE72">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乡镇</w:t>
            </w:r>
          </w:p>
        </w:tc>
      </w:tr>
      <w:tr w14:paraId="164AD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14:paraId="142BA715">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C9CF3A1">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EA46D78">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14:paraId="304EC273">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14:paraId="3A6C21C2">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14:paraId="0DD1EC05">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4DDF9183">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4</w:t>
            </w:r>
            <w:r>
              <w:rPr>
                <w:rFonts w:hint="eastAsia" w:ascii="宋体" w:hAnsi="宋体" w:eastAsia="宋体" w:cs="仿宋_GB2312"/>
                <w:color w:val="auto"/>
                <w:sz w:val="15"/>
                <w:szCs w:val="15"/>
                <w:highlight w:val="none"/>
              </w:rPr>
              <w:t>。</w:t>
            </w:r>
          </w:p>
        </w:tc>
        <w:tc>
          <w:tcPr>
            <w:tcW w:w="1785" w:type="dxa"/>
            <w:shd w:val="clear" w:color="auto" w:fill="auto"/>
            <w:vAlign w:val="center"/>
          </w:tcPr>
          <w:p w14:paraId="5C75EC8B">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3F3CD9E3">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14:paraId="2C69605E">
            <w:pPr>
              <w:spacing w:line="220" w:lineRule="exact"/>
              <w:rPr>
                <w:rFonts w:hint="eastAsia" w:cs="仿宋_GB2312" w:asciiTheme="minorEastAsia" w:hAnsiTheme="minorEastAsia" w:eastAsiaTheme="minorEastAsia"/>
                <w:color w:val="auto"/>
                <w:sz w:val="15"/>
                <w:szCs w:val="15"/>
                <w:highlight w:val="none"/>
              </w:rPr>
            </w:pPr>
          </w:p>
        </w:tc>
      </w:tr>
      <w:tr w14:paraId="54E1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 w:hRule="atLeast"/>
          <w:jc w:val="center"/>
        </w:trPr>
        <w:tc>
          <w:tcPr>
            <w:tcW w:w="14218" w:type="dxa"/>
            <w:gridSpan w:val="9"/>
            <w:shd w:val="clear" w:color="auto" w:fill="auto"/>
            <w:vAlign w:val="center"/>
          </w:tcPr>
          <w:p w14:paraId="16507B79">
            <w:pPr>
              <w:pStyle w:val="3"/>
              <w:bidi w:val="0"/>
              <w:jc w:val="center"/>
              <w:rPr>
                <w:color w:val="auto"/>
                <w:highlight w:val="none"/>
              </w:rPr>
            </w:pPr>
            <w:bookmarkStart w:id="61" w:name="_Toc1903085141"/>
            <w:r>
              <w:rPr>
                <w:rFonts w:hint="eastAsia"/>
                <w:color w:val="auto"/>
                <w:sz w:val="21"/>
                <w:szCs w:val="21"/>
                <w:highlight w:val="none"/>
              </w:rPr>
              <w:t>《城市道路管理条例》《北京市城市道路管理办法》案由16项</w:t>
            </w:r>
            <w:bookmarkEnd w:id="60"/>
            <w:bookmarkEnd w:id="61"/>
          </w:p>
        </w:tc>
      </w:tr>
      <w:tr w14:paraId="5AC2A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shd w:val="clear" w:color="auto" w:fill="auto"/>
            <w:vAlign w:val="center"/>
          </w:tcPr>
          <w:p w14:paraId="19F7A8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22502C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城市道路上设置的检查井、箱盖或者城市道路附属设施发生缺损未及时补缺或者修复</w:t>
            </w:r>
          </w:p>
        </w:tc>
        <w:tc>
          <w:tcPr>
            <w:tcW w:w="2789" w:type="dxa"/>
            <w:shd w:val="clear" w:color="auto" w:fill="auto"/>
            <w:vAlign w:val="center"/>
          </w:tcPr>
          <w:p w14:paraId="30AF1A4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违反条款：《条例》第二十三条；</w:t>
            </w:r>
          </w:p>
          <w:p w14:paraId="5088130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处罚条款：《条例》第四十二条第（一）项 责令限期改正，可以处以2万元以下的罚款。</w:t>
            </w:r>
          </w:p>
        </w:tc>
        <w:tc>
          <w:tcPr>
            <w:tcW w:w="851" w:type="dxa"/>
            <w:shd w:val="clear" w:color="auto" w:fill="auto"/>
            <w:vAlign w:val="center"/>
          </w:tcPr>
          <w:p w14:paraId="0A911F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1295D2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F2825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673EC0B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AA57278">
            <w:pPr>
              <w:spacing w:line="220" w:lineRule="exact"/>
              <w:jc w:val="lef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需要</w:t>
            </w:r>
            <w:r>
              <w:rPr>
                <w:rFonts w:cs="宋体" w:asciiTheme="minorEastAsia" w:hAnsiTheme="minorEastAsia" w:eastAsiaTheme="minorEastAsia"/>
                <w:color w:val="auto"/>
                <w:sz w:val="15"/>
                <w:szCs w:val="15"/>
                <w:highlight w:val="none"/>
              </w:rPr>
              <w:t>作出</w:t>
            </w:r>
            <w:r>
              <w:rPr>
                <w:rFonts w:hint="eastAsia" w:cs="宋体" w:asciiTheme="minorEastAsia" w:hAnsiTheme="minorEastAsia" w:eastAsiaTheme="minorEastAsia"/>
                <w:color w:val="auto"/>
                <w:sz w:val="15"/>
                <w:szCs w:val="15"/>
                <w:highlight w:val="none"/>
              </w:rPr>
              <w:t>其它处罚额度决定的，说明理由，报案审会决定</w:t>
            </w:r>
            <w:r>
              <w:rPr>
                <w:rFonts w:cs="宋体" w:asciiTheme="minorEastAsia" w:hAnsiTheme="minorEastAsia" w:eastAsiaTheme="minorEastAsia"/>
                <w:color w:val="auto"/>
                <w:sz w:val="15"/>
                <w:szCs w:val="15"/>
                <w:highlight w:val="none"/>
              </w:rPr>
              <w:t>。</w:t>
            </w:r>
          </w:p>
        </w:tc>
        <w:tc>
          <w:tcPr>
            <w:tcW w:w="824" w:type="dxa"/>
            <w:shd w:val="clear" w:color="auto" w:fill="auto"/>
            <w:vAlign w:val="center"/>
          </w:tcPr>
          <w:p w14:paraId="636DEC8E">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5E1E0554">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75BC8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9" w:hRule="atLeast"/>
          <w:jc w:val="center"/>
        </w:trPr>
        <w:tc>
          <w:tcPr>
            <w:tcW w:w="940" w:type="dxa"/>
            <w:shd w:val="clear" w:color="auto" w:fill="auto"/>
            <w:vAlign w:val="center"/>
          </w:tcPr>
          <w:p w14:paraId="191425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6E12137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擅自占用、挖掘城市道路</w:t>
            </w:r>
          </w:p>
        </w:tc>
        <w:tc>
          <w:tcPr>
            <w:tcW w:w="2789" w:type="dxa"/>
            <w:shd w:val="clear" w:color="auto" w:fill="auto"/>
            <w:vAlign w:val="center"/>
          </w:tcPr>
          <w:p w14:paraId="6EE8737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违反条款：《条例》第二十七条第（一）项；处罚条款：《条例》第四十二条 责令限期改正，可以处以2万元以下的罚款。</w:t>
            </w:r>
          </w:p>
        </w:tc>
        <w:tc>
          <w:tcPr>
            <w:tcW w:w="851" w:type="dxa"/>
            <w:shd w:val="clear" w:color="auto" w:fill="auto"/>
            <w:vAlign w:val="center"/>
          </w:tcPr>
          <w:p w14:paraId="3110F4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5000</w:t>
            </w:r>
          </w:p>
        </w:tc>
        <w:tc>
          <w:tcPr>
            <w:tcW w:w="840" w:type="dxa"/>
            <w:shd w:val="clear" w:color="auto" w:fill="auto"/>
            <w:vAlign w:val="center"/>
          </w:tcPr>
          <w:p w14:paraId="1FEADD80">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335695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；2.损毁地下管线或市政设施的，系数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；3.造成行人伤亡或其它严重事故的，系数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BE2A1B2">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C8CF32">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000元以下处罚额度决定的，说明理由，报案审会决定。</w:t>
            </w:r>
          </w:p>
        </w:tc>
        <w:tc>
          <w:tcPr>
            <w:tcW w:w="824" w:type="dxa"/>
            <w:shd w:val="clear" w:color="auto" w:fill="auto"/>
            <w:vAlign w:val="center"/>
          </w:tcPr>
          <w:p w14:paraId="6F513F94">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40015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177F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940" w:type="dxa"/>
            <w:shd w:val="clear" w:color="auto" w:fill="auto"/>
            <w:vAlign w:val="center"/>
          </w:tcPr>
          <w:p w14:paraId="544222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122E6DF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城市道路养护、维修工程施工现场未设置明显标志和安全防围设施</w:t>
            </w:r>
          </w:p>
        </w:tc>
        <w:tc>
          <w:tcPr>
            <w:tcW w:w="2789" w:type="dxa"/>
            <w:shd w:val="clear" w:color="auto" w:fill="auto"/>
            <w:vAlign w:val="center"/>
          </w:tcPr>
          <w:p w14:paraId="0FEC647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违反条款：《条例》第二十四条；</w:t>
            </w:r>
          </w:p>
          <w:p w14:paraId="1B1E5B2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14:paraId="70FA4A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7EE52EE">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AFD68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14:paraId="0A940BF7">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E6C8C26">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2C42B485">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5C9A9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38CEE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8" w:hRule="atLeast"/>
          <w:jc w:val="center"/>
        </w:trPr>
        <w:tc>
          <w:tcPr>
            <w:tcW w:w="940" w:type="dxa"/>
            <w:shd w:val="clear" w:color="auto" w:fill="auto"/>
            <w:vAlign w:val="center"/>
          </w:tcPr>
          <w:p w14:paraId="533D1E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0A3057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挖掘城市道路施工现场未设置明显标志和安全防围设施</w:t>
            </w:r>
          </w:p>
        </w:tc>
        <w:tc>
          <w:tcPr>
            <w:tcW w:w="2789" w:type="dxa"/>
            <w:shd w:val="clear" w:color="auto" w:fill="auto"/>
            <w:vAlign w:val="center"/>
          </w:tcPr>
          <w:p w14:paraId="52AB835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14:paraId="6B443D7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14:paraId="4CECCF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0BE0182">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073222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14:paraId="0E0CBD00">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08C2D75">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5A51A5A3">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ED360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188B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14:paraId="22BEAA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D63F27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占用城市道路期满未及时清理现场</w:t>
            </w:r>
          </w:p>
        </w:tc>
        <w:tc>
          <w:tcPr>
            <w:tcW w:w="2789" w:type="dxa"/>
            <w:shd w:val="clear" w:color="auto" w:fill="auto"/>
            <w:vAlign w:val="center"/>
          </w:tcPr>
          <w:p w14:paraId="2A0DFF2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违反条款：《条例》第三十一条第二款；</w:t>
            </w:r>
          </w:p>
          <w:p w14:paraId="3A78421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14:paraId="69F7D2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DE8284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B60FF4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14:paraId="04830A5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0D11EE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04EF9A9B">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3A3DAF8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1331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8" w:hRule="atLeast"/>
          <w:jc w:val="center"/>
        </w:trPr>
        <w:tc>
          <w:tcPr>
            <w:tcW w:w="940" w:type="dxa"/>
            <w:shd w:val="clear" w:color="auto" w:fill="auto"/>
            <w:vAlign w:val="center"/>
          </w:tcPr>
          <w:p w14:paraId="2872B6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20F58B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挖掘城市道路竣工未及时清理现场</w:t>
            </w:r>
          </w:p>
        </w:tc>
        <w:tc>
          <w:tcPr>
            <w:tcW w:w="2789" w:type="dxa"/>
            <w:shd w:val="clear" w:color="auto" w:fill="auto"/>
            <w:vAlign w:val="center"/>
          </w:tcPr>
          <w:p w14:paraId="58AB250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14:paraId="2413229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14:paraId="6D565D3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4E50C5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4B11FC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14:paraId="4E912FE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E80DC7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587A3D8A">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554BEC1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4975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6" w:hRule="atLeast"/>
          <w:jc w:val="center"/>
        </w:trPr>
        <w:tc>
          <w:tcPr>
            <w:tcW w:w="940" w:type="dxa"/>
            <w:shd w:val="clear" w:color="auto" w:fill="auto"/>
            <w:vAlign w:val="center"/>
          </w:tcPr>
          <w:p w14:paraId="5D956B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16F5471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紧急抢修埋设在城市道路下的管线，未按照规定补办批准手续</w:t>
            </w:r>
          </w:p>
        </w:tc>
        <w:tc>
          <w:tcPr>
            <w:tcW w:w="2789" w:type="dxa"/>
            <w:shd w:val="clear" w:color="auto" w:fill="auto"/>
            <w:vAlign w:val="center"/>
          </w:tcPr>
          <w:p w14:paraId="46530E2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违反条款：《条例》第三十四条；</w:t>
            </w:r>
          </w:p>
          <w:p w14:paraId="1D7C166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处罚条款：《条例》第四十二条第（五）项 责令限期改正，可以处以2万元以下的罚款。</w:t>
            </w:r>
          </w:p>
        </w:tc>
        <w:tc>
          <w:tcPr>
            <w:tcW w:w="851" w:type="dxa"/>
            <w:shd w:val="clear" w:color="auto" w:fill="auto"/>
            <w:vAlign w:val="center"/>
          </w:tcPr>
          <w:p w14:paraId="4874005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8DDFC1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07B41F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应在24小时内申请补办，逾期未申请补办的，每延后1天，系数1。</w:t>
            </w:r>
          </w:p>
        </w:tc>
        <w:tc>
          <w:tcPr>
            <w:tcW w:w="1785" w:type="dxa"/>
            <w:shd w:val="clear" w:color="auto" w:fill="auto"/>
            <w:vAlign w:val="center"/>
          </w:tcPr>
          <w:p w14:paraId="2ADE63B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031306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254573AF">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7950AA6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8B19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940" w:type="dxa"/>
            <w:shd w:val="clear" w:color="auto" w:fill="auto"/>
            <w:vAlign w:val="center"/>
          </w:tcPr>
          <w:p w14:paraId="581E88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0C02263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未按照批准的要求占用或者挖掘城市道路</w:t>
            </w:r>
          </w:p>
        </w:tc>
        <w:tc>
          <w:tcPr>
            <w:tcW w:w="2789" w:type="dxa"/>
            <w:shd w:val="clear" w:color="auto" w:fill="auto"/>
            <w:vAlign w:val="center"/>
          </w:tcPr>
          <w:p w14:paraId="0D3C0D4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违反条款：《条例》第三十六条；</w:t>
            </w:r>
          </w:p>
          <w:p w14:paraId="60FE299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处罚条款：《条例》第四十二条第（六）项 责令限期改正，可以处以2万元以下的罚款。</w:t>
            </w:r>
          </w:p>
        </w:tc>
        <w:tc>
          <w:tcPr>
            <w:tcW w:w="851" w:type="dxa"/>
            <w:shd w:val="clear" w:color="auto" w:fill="auto"/>
            <w:vAlign w:val="center"/>
          </w:tcPr>
          <w:p w14:paraId="3245D15C">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D27D34E">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DB7DA1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1.对通行秩序、市容秩序造成较大影响的，系数4；2.损毁地下管线或市政设施的，系数9；3.造成行人伤亡或其它严重事故的，系数9。</w:t>
            </w:r>
          </w:p>
        </w:tc>
        <w:tc>
          <w:tcPr>
            <w:tcW w:w="1785" w:type="dxa"/>
            <w:shd w:val="clear" w:color="auto" w:fill="auto"/>
            <w:vAlign w:val="center"/>
          </w:tcPr>
          <w:p w14:paraId="44A8B245">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69E755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1EDCC59C">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7E3D8D69">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67FF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3" w:hRule="atLeast"/>
          <w:jc w:val="center"/>
        </w:trPr>
        <w:tc>
          <w:tcPr>
            <w:tcW w:w="940" w:type="dxa"/>
            <w:shd w:val="clear" w:color="auto" w:fill="auto"/>
            <w:vAlign w:val="center"/>
          </w:tcPr>
          <w:p w14:paraId="62A9EE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4AE87F93">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履带车、铁轮车或者超重、超高、超长车辆未按规定在城市道路上行驶</w:t>
            </w:r>
          </w:p>
        </w:tc>
        <w:tc>
          <w:tcPr>
            <w:tcW w:w="2789" w:type="dxa"/>
            <w:shd w:val="clear" w:color="auto" w:fill="auto"/>
            <w:vAlign w:val="center"/>
          </w:tcPr>
          <w:p w14:paraId="4F0DC93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违反条款：《条例》第二十七条第（二）项；处罚条款：《条例》第四十二条：责令限期改正，可以处以2万元以下的罚款。</w:t>
            </w:r>
          </w:p>
        </w:tc>
        <w:tc>
          <w:tcPr>
            <w:tcW w:w="851" w:type="dxa"/>
            <w:shd w:val="clear" w:color="auto" w:fill="auto"/>
            <w:vAlign w:val="center"/>
          </w:tcPr>
          <w:p w14:paraId="208D1F0A">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9A47D94">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3FCF6C">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14:paraId="57017EC7">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94B2AD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49956004">
            <w:pPr>
              <w:spacing w:line="250"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区级</w:t>
            </w:r>
          </w:p>
        </w:tc>
      </w:tr>
      <w:tr w14:paraId="21C60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9" w:hRule="atLeast"/>
          <w:jc w:val="center"/>
        </w:trPr>
        <w:tc>
          <w:tcPr>
            <w:tcW w:w="940" w:type="dxa"/>
            <w:shd w:val="clear" w:color="auto" w:fill="auto"/>
            <w:vAlign w:val="center"/>
          </w:tcPr>
          <w:p w14:paraId="34F0BA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D9253D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机动车在桥梁或者非指定的城市道路上试刹车</w:t>
            </w:r>
          </w:p>
        </w:tc>
        <w:tc>
          <w:tcPr>
            <w:tcW w:w="2789" w:type="dxa"/>
            <w:shd w:val="clear" w:color="auto" w:fill="auto"/>
            <w:vAlign w:val="center"/>
          </w:tcPr>
          <w:p w14:paraId="0B2E66B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违反条款：《条例》第二十七条第（三）项。处罚条款：《条例》第四十二条：责令限期改正，可以处以2万元以下的罚款。</w:t>
            </w:r>
          </w:p>
        </w:tc>
        <w:tc>
          <w:tcPr>
            <w:tcW w:w="851" w:type="dxa"/>
            <w:shd w:val="clear" w:color="auto" w:fill="auto"/>
            <w:vAlign w:val="center"/>
          </w:tcPr>
          <w:p w14:paraId="3AF2015A">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E668E2D">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096CB2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14:paraId="2DB97ACE">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DBF811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74C61B59">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8A06FAF">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084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0" w:hRule="atLeast"/>
          <w:jc w:val="center"/>
        </w:trPr>
        <w:tc>
          <w:tcPr>
            <w:tcW w:w="940" w:type="dxa"/>
            <w:shd w:val="clear" w:color="auto" w:fill="auto"/>
            <w:vAlign w:val="center"/>
          </w:tcPr>
          <w:p w14:paraId="31FE099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5507418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擅自在城市道路上建设建筑物、搭建构筑物</w:t>
            </w:r>
          </w:p>
        </w:tc>
        <w:tc>
          <w:tcPr>
            <w:tcW w:w="2789" w:type="dxa"/>
            <w:shd w:val="clear" w:color="auto" w:fill="auto"/>
            <w:vAlign w:val="center"/>
          </w:tcPr>
          <w:p w14:paraId="3A08D82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违反条款：《条例》第二十七条第（四）项；处罚条款：《条例》第四十二条：责令限期改正，可以处以2万元以下的罚款。</w:t>
            </w:r>
          </w:p>
        </w:tc>
        <w:tc>
          <w:tcPr>
            <w:tcW w:w="851" w:type="dxa"/>
            <w:shd w:val="clear" w:color="auto" w:fill="auto"/>
            <w:vAlign w:val="center"/>
          </w:tcPr>
          <w:p w14:paraId="283FCC0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765737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392745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37226FC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A54E7FC">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DED4ACB">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2EAD80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3B73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9" w:hRule="atLeast"/>
          <w:jc w:val="center"/>
        </w:trPr>
        <w:tc>
          <w:tcPr>
            <w:tcW w:w="940" w:type="dxa"/>
            <w:shd w:val="clear" w:color="auto" w:fill="auto"/>
            <w:vAlign w:val="center"/>
          </w:tcPr>
          <w:p w14:paraId="192F2A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CCE4CA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在桥梁上架设压力在4公斤/平方厘米（0.4兆帕）以上的煤气管道、10千伏以上的高压电线和其它易燃易爆管线</w:t>
            </w:r>
          </w:p>
        </w:tc>
        <w:tc>
          <w:tcPr>
            <w:tcW w:w="2789" w:type="dxa"/>
            <w:shd w:val="clear" w:color="auto" w:fill="auto"/>
            <w:vAlign w:val="center"/>
          </w:tcPr>
          <w:p w14:paraId="6C30FF5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违反条款：《条例》第二十七条第（五）项；处罚条款：《条例》第四十二条 责令限期改正，可以处以2万元以下的罚款。</w:t>
            </w:r>
          </w:p>
        </w:tc>
        <w:tc>
          <w:tcPr>
            <w:tcW w:w="851" w:type="dxa"/>
            <w:shd w:val="clear" w:color="auto" w:fill="auto"/>
            <w:vAlign w:val="center"/>
          </w:tcPr>
          <w:p w14:paraId="7C44D91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ACCE7E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7FF209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1.造成人员伤亡或者其它严重事故的，系数3；</w:t>
            </w:r>
          </w:p>
          <w:p w14:paraId="189F82C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2.对桥梁造成损害影响使用的，系数3。</w:t>
            </w:r>
          </w:p>
        </w:tc>
        <w:tc>
          <w:tcPr>
            <w:tcW w:w="1785" w:type="dxa"/>
            <w:shd w:val="clear" w:color="auto" w:fill="auto"/>
            <w:vAlign w:val="center"/>
          </w:tcPr>
          <w:p w14:paraId="4680F01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0526894">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0FBF9F1C">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sz w:val="15"/>
                <w:szCs w:val="15"/>
                <w:highlight w:val="none"/>
                <w:lang w:eastAsia="zh-CN"/>
              </w:rPr>
              <w:t>区级</w:t>
            </w:r>
          </w:p>
        </w:tc>
      </w:tr>
      <w:tr w14:paraId="13D6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3" w:hRule="atLeast"/>
          <w:jc w:val="center"/>
        </w:trPr>
        <w:tc>
          <w:tcPr>
            <w:tcW w:w="940" w:type="dxa"/>
            <w:shd w:val="clear" w:color="auto" w:fill="auto"/>
            <w:vAlign w:val="center"/>
          </w:tcPr>
          <w:p w14:paraId="194CE9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2ABB56E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擅自在桥梁或者路灯设施上设置广告牌或者其它挂浮物</w:t>
            </w:r>
          </w:p>
        </w:tc>
        <w:tc>
          <w:tcPr>
            <w:tcW w:w="2789" w:type="dxa"/>
            <w:shd w:val="clear" w:color="auto" w:fill="auto"/>
            <w:vAlign w:val="center"/>
          </w:tcPr>
          <w:p w14:paraId="5E4D1D4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违反条款：《条例》第二十七条第（六）项；处罚条款：《条例》第四十二条 责令限期改正，可以处以2万元以下的罚款。</w:t>
            </w:r>
          </w:p>
        </w:tc>
        <w:tc>
          <w:tcPr>
            <w:tcW w:w="851" w:type="dxa"/>
            <w:shd w:val="clear" w:color="auto" w:fill="auto"/>
            <w:vAlign w:val="center"/>
          </w:tcPr>
          <w:p w14:paraId="0ECB4A5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FB94C7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36D77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w:t>
            </w:r>
          </w:p>
          <w:p w14:paraId="671D255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2.造成行人伤亡或其它严重事故的，系数9；</w:t>
            </w:r>
          </w:p>
          <w:p w14:paraId="67DE4C9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3.对桥梁、路灯设施造成损坏影响使用的，系数9。</w:t>
            </w:r>
          </w:p>
        </w:tc>
        <w:tc>
          <w:tcPr>
            <w:tcW w:w="1785" w:type="dxa"/>
            <w:shd w:val="clear" w:color="auto" w:fill="auto"/>
            <w:vAlign w:val="center"/>
          </w:tcPr>
          <w:p w14:paraId="5E6A2B0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D03E45B">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4AC1CAC7">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1F9C98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5AAE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14:paraId="64B71479">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6420CEE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擅自依附城市道路、桥梁设置各种管线、杆线等设施</w:t>
            </w:r>
          </w:p>
        </w:tc>
        <w:tc>
          <w:tcPr>
            <w:tcW w:w="2789" w:type="dxa"/>
            <w:shd w:val="clear" w:color="auto" w:fill="auto"/>
            <w:vAlign w:val="center"/>
          </w:tcPr>
          <w:p w14:paraId="67824C8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违反条款：《条例》第二十九条；处罚条款：《条例》第四十二条第（四）项 责令限期改正，可以处以2万元以下的罚款。</w:t>
            </w:r>
          </w:p>
        </w:tc>
        <w:tc>
          <w:tcPr>
            <w:tcW w:w="851" w:type="dxa"/>
            <w:shd w:val="clear" w:color="auto" w:fill="auto"/>
            <w:vAlign w:val="center"/>
          </w:tcPr>
          <w:p w14:paraId="6BBFA09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B7364A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5C4851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1.影响交通通行，或者造成其它安全隐患的，系数4；</w:t>
            </w:r>
          </w:p>
          <w:p w14:paraId="1E9BAD8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2.造成行人伤亡或者其它严重事故的，系数9；</w:t>
            </w:r>
          </w:p>
          <w:p w14:paraId="153D6DE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3.对桥梁造成损害影响使用的，系数9。</w:t>
            </w:r>
          </w:p>
        </w:tc>
        <w:tc>
          <w:tcPr>
            <w:tcW w:w="1785" w:type="dxa"/>
            <w:shd w:val="clear" w:color="auto" w:fill="auto"/>
            <w:vAlign w:val="center"/>
          </w:tcPr>
          <w:p w14:paraId="2DDE6C9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BD52ACE">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25F59EB">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sz w:val="15"/>
                <w:szCs w:val="15"/>
                <w:highlight w:val="none"/>
                <w:lang w:eastAsia="zh-CN"/>
              </w:rPr>
              <w:t>区级</w:t>
            </w:r>
          </w:p>
        </w:tc>
      </w:tr>
      <w:tr w14:paraId="6DB0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14:paraId="02C1154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2A9D76E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擅自拆改、移动城市道路设施或者设置障碍物</w:t>
            </w:r>
          </w:p>
        </w:tc>
        <w:tc>
          <w:tcPr>
            <w:tcW w:w="2789" w:type="dxa"/>
            <w:shd w:val="clear" w:color="auto" w:fill="auto"/>
            <w:vAlign w:val="center"/>
          </w:tcPr>
          <w:p w14:paraId="2779C64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14:paraId="5AB65EA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07C72B9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52F1A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42F68ED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52128AA">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A7CA9B5">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862BA6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BAF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14:paraId="72FAD8B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2E3C0B1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利用城市桥梁进行牵拉、吊装等施工作业</w:t>
            </w:r>
          </w:p>
        </w:tc>
        <w:tc>
          <w:tcPr>
            <w:tcW w:w="2789" w:type="dxa"/>
            <w:shd w:val="clear" w:color="auto" w:fill="auto"/>
            <w:vAlign w:val="center"/>
          </w:tcPr>
          <w:p w14:paraId="79B5B0B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14:paraId="07E4E63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E27429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D39A5E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1.对通行秩序、市容秩序造成较大影响的，系数4；2.造成行人伤亡或其它严重事故的，系数9；3.对桥梁造成损害影响使用的，系数9。</w:t>
            </w:r>
          </w:p>
        </w:tc>
        <w:tc>
          <w:tcPr>
            <w:tcW w:w="1785" w:type="dxa"/>
            <w:shd w:val="clear" w:color="auto" w:fill="auto"/>
            <w:vAlign w:val="center"/>
          </w:tcPr>
          <w:p w14:paraId="2EA3B6F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AFD8B6F">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91FDF23">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39F4CF9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53D5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14:paraId="4E5E1BF0">
            <w:pPr>
              <w:pStyle w:val="3"/>
              <w:widowControl w:val="0"/>
              <w:spacing w:line="232" w:lineRule="exact"/>
              <w:jc w:val="center"/>
              <w:rPr>
                <w:rFonts w:asciiTheme="minorEastAsia" w:hAnsiTheme="minorEastAsia" w:eastAsiaTheme="minorEastAsia"/>
                <w:color w:val="auto"/>
                <w:sz w:val="15"/>
                <w:szCs w:val="15"/>
                <w:highlight w:val="none"/>
              </w:rPr>
            </w:pPr>
            <w:bookmarkStart w:id="62" w:name="_Toc551064932"/>
            <w:bookmarkStart w:id="63" w:name="_Toc110851455"/>
            <w:bookmarkStart w:id="64" w:name="_Toc1973624040"/>
            <w:r>
              <w:rPr>
                <w:rFonts w:hint="eastAsia" w:asciiTheme="minorEastAsia" w:hAnsiTheme="minorEastAsia" w:eastAsiaTheme="minorEastAsia"/>
                <w:color w:val="auto"/>
                <w:sz w:val="21"/>
                <w:szCs w:val="21"/>
                <w:highlight w:val="none"/>
              </w:rPr>
              <w:t>《北京市地下设施检查井井盖管理规定》案由5项</w:t>
            </w:r>
            <w:bookmarkEnd w:id="62"/>
            <w:bookmarkEnd w:id="63"/>
            <w:bookmarkEnd w:id="64"/>
          </w:p>
        </w:tc>
      </w:tr>
      <w:tr w14:paraId="03CB6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1" w:hRule="atLeast"/>
          <w:jc w:val="center"/>
        </w:trPr>
        <w:tc>
          <w:tcPr>
            <w:tcW w:w="940" w:type="dxa"/>
            <w:shd w:val="clear" w:color="auto" w:fill="auto"/>
            <w:vAlign w:val="center"/>
          </w:tcPr>
          <w:p w14:paraId="725DF4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48B8A6A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井盖管理单位未建立管理制度</w:t>
            </w:r>
          </w:p>
        </w:tc>
        <w:tc>
          <w:tcPr>
            <w:tcW w:w="2789" w:type="dxa"/>
            <w:shd w:val="clear" w:color="auto" w:fill="auto"/>
            <w:vAlign w:val="center"/>
          </w:tcPr>
          <w:p w14:paraId="017D41DF">
            <w:pPr>
              <w:spacing w:line="22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违反条款：第九条第一款；处罚条款：第十一条第一款，责令限期改正，并可处200元以上2000元以下罚款。</w:t>
            </w:r>
          </w:p>
        </w:tc>
        <w:tc>
          <w:tcPr>
            <w:tcW w:w="851" w:type="dxa"/>
            <w:shd w:val="clear" w:color="auto" w:fill="auto"/>
            <w:vAlign w:val="center"/>
          </w:tcPr>
          <w:p w14:paraId="2D47764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2B222A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8750C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5AA2C6B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08C0FB3">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需要给予1000元以下处罚的，报案审会决定。</w:t>
            </w:r>
          </w:p>
        </w:tc>
        <w:tc>
          <w:tcPr>
            <w:tcW w:w="824" w:type="dxa"/>
            <w:shd w:val="clear" w:color="auto" w:fill="auto"/>
            <w:vAlign w:val="center"/>
          </w:tcPr>
          <w:p w14:paraId="003EBE3B">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066B7F13">
            <w:pPr>
              <w:spacing w:line="22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3DBF6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73" w:hRule="atLeast"/>
          <w:jc w:val="center"/>
        </w:trPr>
        <w:tc>
          <w:tcPr>
            <w:tcW w:w="940" w:type="dxa"/>
            <w:shd w:val="clear" w:color="auto" w:fill="auto"/>
            <w:vAlign w:val="center"/>
          </w:tcPr>
          <w:p w14:paraId="5BF21D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5AB859E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未及时补装、维修或更换井盖</w:t>
            </w:r>
          </w:p>
        </w:tc>
        <w:tc>
          <w:tcPr>
            <w:tcW w:w="2789" w:type="dxa"/>
            <w:shd w:val="clear" w:color="auto" w:fill="auto"/>
            <w:vAlign w:val="center"/>
          </w:tcPr>
          <w:p w14:paraId="4D7FE6A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违反条款：第九条第二款；处罚条款：第十一条第一款,责令限期改正，并可处200元以上2000元以下罚款。</w:t>
            </w:r>
          </w:p>
        </w:tc>
        <w:tc>
          <w:tcPr>
            <w:tcW w:w="851" w:type="dxa"/>
            <w:shd w:val="clear" w:color="auto" w:fill="auto"/>
            <w:vAlign w:val="center"/>
          </w:tcPr>
          <w:p w14:paraId="5E5B24EC">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72D0B2F9">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9D9FC5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9小时及以上的，系数9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14:paraId="712FC5F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E10DE6A">
            <w:pPr>
              <w:spacing w:line="22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C579235">
            <w:pPr>
              <w:spacing w:line="220"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0C70385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B23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1" w:hRule="atLeast"/>
          <w:jc w:val="center"/>
        </w:trPr>
        <w:tc>
          <w:tcPr>
            <w:tcW w:w="940" w:type="dxa"/>
            <w:shd w:val="clear" w:color="auto" w:fill="auto"/>
            <w:vAlign w:val="center"/>
          </w:tcPr>
          <w:p w14:paraId="046FC5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44F3C6A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擅自移动井盖</w:t>
            </w:r>
          </w:p>
        </w:tc>
        <w:tc>
          <w:tcPr>
            <w:tcW w:w="2789" w:type="dxa"/>
            <w:shd w:val="clear" w:color="auto" w:fill="auto"/>
            <w:vAlign w:val="center"/>
          </w:tcPr>
          <w:p w14:paraId="1E5B21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14:paraId="5DCB768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处罚条款：第十一条第一款：责令限期改正，并可处200元以上2000元以下罚款。</w:t>
            </w:r>
          </w:p>
        </w:tc>
        <w:tc>
          <w:tcPr>
            <w:tcW w:w="851" w:type="dxa"/>
            <w:shd w:val="clear" w:color="auto" w:fill="auto"/>
            <w:vAlign w:val="center"/>
          </w:tcPr>
          <w:p w14:paraId="748CD6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E07C8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25CB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1．擅自移动车站、机场、居民小区、医院、学校、体育场馆、影剧院、繁华商业街区、旅游景区等人口集中地区井盖的，系数4；2.致人伤亡或者损害车辆等严重事故的，系数9。</w:t>
            </w:r>
          </w:p>
        </w:tc>
        <w:tc>
          <w:tcPr>
            <w:tcW w:w="1785" w:type="dxa"/>
            <w:shd w:val="clear" w:color="auto" w:fill="auto"/>
            <w:vAlign w:val="center"/>
          </w:tcPr>
          <w:p w14:paraId="0567B8F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5B77D6A">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74088A6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5C9CC99">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00AD2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E68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7" w:hRule="atLeast"/>
          <w:jc w:val="center"/>
        </w:trPr>
        <w:tc>
          <w:tcPr>
            <w:tcW w:w="940" w:type="dxa"/>
            <w:shd w:val="clear" w:color="auto" w:fill="auto"/>
            <w:vAlign w:val="center"/>
          </w:tcPr>
          <w:p w14:paraId="678660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3C17E97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井盖作业未采取安全措施</w:t>
            </w:r>
          </w:p>
        </w:tc>
        <w:tc>
          <w:tcPr>
            <w:tcW w:w="2789" w:type="dxa"/>
            <w:shd w:val="clear" w:color="auto" w:fill="auto"/>
            <w:vAlign w:val="center"/>
          </w:tcPr>
          <w:p w14:paraId="011F4B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36C44DF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14:paraId="7778A9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E9CC3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56D878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14:paraId="351F35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1D4097B">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5D9DC25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1232FC7">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4A45C3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2C87C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7" w:hRule="atLeast"/>
          <w:jc w:val="center"/>
        </w:trPr>
        <w:tc>
          <w:tcPr>
            <w:tcW w:w="940" w:type="dxa"/>
            <w:shd w:val="clear" w:color="auto" w:fill="auto"/>
            <w:vAlign w:val="center"/>
          </w:tcPr>
          <w:p w14:paraId="600BFE2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9FECA6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井盖作业完毕未及时清理现场、恢复原状</w:t>
            </w:r>
          </w:p>
        </w:tc>
        <w:tc>
          <w:tcPr>
            <w:tcW w:w="2789" w:type="dxa"/>
            <w:shd w:val="clear" w:color="auto" w:fill="auto"/>
            <w:vAlign w:val="center"/>
          </w:tcPr>
          <w:p w14:paraId="23A9069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5AA7F2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14:paraId="66F88F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2E4DB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C8C4B3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14:paraId="6ED9C6F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6A820DF">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1ED61BC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7B4B681">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A531E8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45ED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14218" w:type="dxa"/>
            <w:gridSpan w:val="9"/>
            <w:shd w:val="clear" w:color="auto" w:fill="auto"/>
            <w:vAlign w:val="center"/>
          </w:tcPr>
          <w:p w14:paraId="7E0995C2">
            <w:pPr>
              <w:pStyle w:val="2"/>
              <w:keepNext w:val="0"/>
              <w:keepLines w:val="0"/>
              <w:rPr>
                <w:rFonts w:ascii="黑体" w:hAnsi="黑体" w:eastAsia="黑体"/>
                <w:b w:val="0"/>
                <w:color w:val="auto"/>
                <w:sz w:val="24"/>
                <w:szCs w:val="24"/>
                <w:highlight w:val="none"/>
              </w:rPr>
            </w:pPr>
            <w:bookmarkStart w:id="65" w:name="_Toc110851456"/>
            <w:bookmarkStart w:id="66" w:name="_Toc1693504403"/>
            <w:bookmarkStart w:id="67" w:name="_Toc902888233"/>
            <w:r>
              <w:rPr>
                <w:rFonts w:hint="eastAsia" w:ascii="黑体" w:hAnsi="黑体" w:eastAsia="黑体"/>
                <w:b w:val="0"/>
                <w:color w:val="auto"/>
                <w:sz w:val="36"/>
                <w:szCs w:val="36"/>
                <w:highlight w:val="none"/>
              </w:rPr>
              <w:t>公用事业管理方面</w:t>
            </w:r>
            <w:bookmarkEnd w:id="65"/>
            <w:bookmarkEnd w:id="66"/>
            <w:bookmarkEnd w:id="67"/>
          </w:p>
        </w:tc>
      </w:tr>
      <w:tr w14:paraId="3FC0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4" w:hRule="atLeast"/>
          <w:jc w:val="center"/>
        </w:trPr>
        <w:tc>
          <w:tcPr>
            <w:tcW w:w="14218" w:type="dxa"/>
            <w:gridSpan w:val="9"/>
            <w:shd w:val="clear" w:color="auto" w:fill="auto"/>
            <w:vAlign w:val="center"/>
          </w:tcPr>
          <w:p w14:paraId="3CDA342F">
            <w:pPr>
              <w:pStyle w:val="3"/>
              <w:widowControl w:val="0"/>
              <w:spacing w:line="232" w:lineRule="exact"/>
              <w:jc w:val="center"/>
              <w:rPr>
                <w:rFonts w:asciiTheme="minorEastAsia" w:hAnsiTheme="minorEastAsia" w:eastAsiaTheme="minorEastAsia"/>
                <w:color w:val="auto"/>
                <w:sz w:val="15"/>
                <w:szCs w:val="15"/>
                <w:highlight w:val="none"/>
              </w:rPr>
            </w:pPr>
            <w:bookmarkStart w:id="68" w:name="_Toc1349825120"/>
            <w:bookmarkStart w:id="69" w:name="_Toc1535986767"/>
            <w:bookmarkStart w:id="70" w:name="_Toc110851457"/>
            <w:r>
              <w:rPr>
                <w:rFonts w:hint="eastAsia" w:asciiTheme="minorEastAsia" w:hAnsiTheme="minorEastAsia" w:eastAsiaTheme="minorEastAsia"/>
                <w:color w:val="auto"/>
                <w:sz w:val="21"/>
                <w:szCs w:val="21"/>
                <w:highlight w:val="none"/>
              </w:rPr>
              <w:t>《城镇燃气管理条例》案由30项</w:t>
            </w:r>
            <w:bookmarkEnd w:id="68"/>
            <w:bookmarkEnd w:id="69"/>
            <w:bookmarkEnd w:id="70"/>
          </w:p>
        </w:tc>
      </w:tr>
      <w:tr w14:paraId="6D35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9" w:hRule="atLeast"/>
          <w:jc w:val="center"/>
        </w:trPr>
        <w:tc>
          <w:tcPr>
            <w:tcW w:w="940" w:type="dxa"/>
            <w:shd w:val="clear" w:color="auto" w:fill="auto"/>
            <w:vAlign w:val="center"/>
          </w:tcPr>
          <w:p w14:paraId="6BFEEF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082068A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未取得燃气经营许可从事经营活动</w:t>
            </w:r>
          </w:p>
        </w:tc>
        <w:tc>
          <w:tcPr>
            <w:tcW w:w="2789" w:type="dxa"/>
            <w:shd w:val="clear" w:color="auto" w:fill="auto"/>
            <w:vAlign w:val="center"/>
          </w:tcPr>
          <w:p w14:paraId="298150D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14:paraId="4B7C612C">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7FF61989">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E764EA0">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1.跨区级区域经营的或者违规经营规模较大(气瓶数量超过28个)，系数5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14:paraId="3366503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14:paraId="51AD33B3">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07B3D2E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13E4EF72">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514F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0" w:hRule="atLeast"/>
          <w:jc w:val="center"/>
        </w:trPr>
        <w:tc>
          <w:tcPr>
            <w:tcW w:w="940" w:type="dxa"/>
            <w:shd w:val="clear" w:color="auto" w:fill="auto"/>
            <w:vAlign w:val="center"/>
          </w:tcPr>
          <w:p w14:paraId="583849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6FAA6F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不按照燃气经营许可的规定从事经营活动</w:t>
            </w:r>
          </w:p>
        </w:tc>
        <w:tc>
          <w:tcPr>
            <w:tcW w:w="2789" w:type="dxa"/>
            <w:shd w:val="clear" w:color="auto" w:fill="auto"/>
            <w:vAlign w:val="center"/>
          </w:tcPr>
          <w:p w14:paraId="4E026D9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14:paraId="7A221075">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14:paraId="7F5C3B0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10DAA30">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宋体" w:asciiTheme="minorEastAsia" w:hAnsiTheme="minorEastAsia" w:eastAsiaTheme="minorEastAsia"/>
                <w:color w:val="auto"/>
                <w:kern w:val="0"/>
                <w:sz w:val="15"/>
                <w:szCs w:val="15"/>
                <w:highlight w:val="none"/>
              </w:rPr>
              <w:t>，或者经营场所在人口集中地区、人员密集场所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安全隐患的，系数6。</w:t>
            </w:r>
          </w:p>
        </w:tc>
        <w:tc>
          <w:tcPr>
            <w:tcW w:w="1785" w:type="dxa"/>
            <w:tcBorders>
              <w:right w:val="single" w:color="auto" w:sz="4" w:space="0"/>
            </w:tcBorders>
            <w:shd w:val="clear" w:color="auto" w:fill="auto"/>
            <w:vAlign w:val="center"/>
          </w:tcPr>
          <w:p w14:paraId="4753CD8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14:paraId="360F19E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cs="宋体" w:asciiTheme="minorEastAsia" w:hAnsiTheme="minorEastAsia" w:eastAsiaTheme="minorEastAsia"/>
                <w:color w:val="auto"/>
                <w:kern w:val="0"/>
                <w:sz w:val="15"/>
                <w:szCs w:val="15"/>
                <w:highlight w:val="none"/>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tcBorders>
              <w:left w:val="single" w:color="auto" w:sz="4" w:space="0"/>
            </w:tcBorders>
            <w:shd w:val="clear" w:color="auto" w:fill="FFFFFF"/>
            <w:vAlign w:val="center"/>
          </w:tcPr>
          <w:p w14:paraId="0B3747C3">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652F7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43988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6" w:hRule="atLeast"/>
          <w:jc w:val="center"/>
        </w:trPr>
        <w:tc>
          <w:tcPr>
            <w:tcW w:w="940" w:type="dxa"/>
            <w:shd w:val="clear" w:color="auto" w:fill="auto"/>
            <w:vAlign w:val="center"/>
          </w:tcPr>
          <w:p w14:paraId="0506BF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A79DF0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拒绝向市政燃气管网覆盖范围内符合用气条件的单位或者个人供气</w:t>
            </w:r>
          </w:p>
        </w:tc>
        <w:tc>
          <w:tcPr>
            <w:tcW w:w="2789" w:type="dxa"/>
            <w:shd w:val="clear" w:color="auto" w:fill="auto"/>
            <w:vAlign w:val="center"/>
          </w:tcPr>
          <w:p w14:paraId="53152F9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14:paraId="661E7E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56CE4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5078F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1.断供超过12小时的，或影响1000户以上（含1000户）居民无法正常供气超过2小时的，系数9；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14:paraId="43E191E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tcBorders>
            <w:shd w:val="clear" w:color="auto" w:fill="FFFFFF"/>
            <w:vAlign w:val="center"/>
          </w:tcPr>
          <w:p w14:paraId="21A86DE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w:t>
            </w:r>
            <w:r>
              <w:rPr>
                <w:rFonts w:asciiTheme="minorEastAsia" w:hAnsiTheme="minorEastAsia" w:eastAsiaTheme="minorEastAsia"/>
                <w:color w:val="auto"/>
                <w:sz w:val="15"/>
                <w:szCs w:val="15"/>
                <w:highlight w:val="none"/>
              </w:rPr>
              <w:t>市政燃气管网覆盖范围内</w:t>
            </w:r>
            <w:r>
              <w:rPr>
                <w:rFonts w:hint="eastAsia" w:asciiTheme="minorEastAsia" w:hAnsiTheme="minorEastAsia" w:eastAsiaTheme="minorEastAsia"/>
                <w:color w:val="auto"/>
                <w:sz w:val="15"/>
                <w:szCs w:val="15"/>
                <w:highlight w:val="none"/>
              </w:rPr>
              <w:t>燃气断供超过12小时的，或影响1000户以上（含1000户）居民无法正常供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0093A980">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665DE062">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4FE2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40" w:hRule="atLeast"/>
          <w:jc w:val="center"/>
        </w:trPr>
        <w:tc>
          <w:tcPr>
            <w:tcW w:w="940" w:type="dxa"/>
            <w:shd w:val="clear" w:color="auto" w:fill="auto"/>
            <w:vAlign w:val="center"/>
          </w:tcPr>
          <w:p w14:paraId="2CC9FF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24F2850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倒卖、抵押、出租、出借、转让、涂改燃气经营许可证</w:t>
            </w:r>
          </w:p>
        </w:tc>
        <w:tc>
          <w:tcPr>
            <w:tcW w:w="2789" w:type="dxa"/>
            <w:shd w:val="clear" w:color="auto" w:fill="auto"/>
            <w:vAlign w:val="center"/>
          </w:tcPr>
          <w:p w14:paraId="34332C8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14:paraId="2A6071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7BA62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1236BF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1.违法行为持续时间较长（半年以上）的，系数9；2.许可证有效期内发现2次以上（含2次）倒卖、抵押、出租、出借、转让燃气经营许可证行为的，系数9；3.涂改燃气经营许可证的，系数9；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燃气安全隐患的，系数9。</w:t>
            </w:r>
          </w:p>
        </w:tc>
        <w:tc>
          <w:tcPr>
            <w:tcW w:w="1785" w:type="dxa"/>
            <w:shd w:val="clear" w:color="auto" w:fill="auto"/>
            <w:vAlign w:val="center"/>
          </w:tcPr>
          <w:p w14:paraId="52F4817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1C33A27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04E56AED">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3D103B4E">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0A10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5" w:hRule="atLeast"/>
          <w:jc w:val="center"/>
        </w:trPr>
        <w:tc>
          <w:tcPr>
            <w:tcW w:w="940" w:type="dxa"/>
            <w:shd w:val="clear" w:color="auto" w:fill="auto"/>
            <w:vAlign w:val="center"/>
          </w:tcPr>
          <w:p w14:paraId="0AE2B9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39B57DA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擅自停止供气、调整供气量，或者擅自停业或者歇业</w:t>
            </w:r>
          </w:p>
        </w:tc>
        <w:tc>
          <w:tcPr>
            <w:tcW w:w="2789" w:type="dxa"/>
            <w:shd w:val="clear" w:color="auto" w:fill="auto"/>
            <w:vAlign w:val="center"/>
          </w:tcPr>
          <w:p w14:paraId="321FEF5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14:paraId="5BB86A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9C916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9C47026">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1.断供超过12小时的，或者100户以上（含100户）居民无法正常用气超过24小时的；或影响1000户以上（含1000户）居民无法正常供气超过2小时的，系数9；</w:t>
            </w:r>
          </w:p>
          <w:p w14:paraId="45A4F2E0">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14:paraId="49FE0CBE">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1D95A64C">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 2.导致</w:t>
            </w:r>
            <w:r>
              <w:rPr>
                <w:rFonts w:asciiTheme="minorEastAsia" w:hAnsiTheme="minorEastAsia" w:eastAsiaTheme="minorEastAsia"/>
                <w:color w:val="auto"/>
                <w:sz w:val="15"/>
                <w:szCs w:val="15"/>
                <w:highlight w:val="none"/>
              </w:rPr>
              <w:t>燃气管网覆盖范围内</w:t>
            </w:r>
            <w:r>
              <w:rPr>
                <w:rFonts w:hint="eastAsia" w:asciiTheme="minorEastAsia" w:hAnsiTheme="minorEastAsia" w:eastAsiaTheme="minorEastAsia"/>
                <w:color w:val="auto"/>
                <w:sz w:val="15"/>
                <w:szCs w:val="15"/>
                <w:highlight w:val="none"/>
              </w:rPr>
              <w:t>燃气断供超过12小时，或者100户以上（含100户）居民无法正常用气超过24小时的；或影响1000户以上（含1000户）居民无法正常供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2285AD38">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741D0AF8">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26CA6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5" w:hRule="atLeast"/>
          <w:jc w:val="center"/>
        </w:trPr>
        <w:tc>
          <w:tcPr>
            <w:tcW w:w="940" w:type="dxa"/>
            <w:shd w:val="clear" w:color="auto" w:fill="auto"/>
            <w:vAlign w:val="center"/>
          </w:tcPr>
          <w:p w14:paraId="7E59E1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901763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向未取得燃气经营许可证的单位或者个人提供用于经营的燃气</w:t>
            </w:r>
          </w:p>
        </w:tc>
        <w:tc>
          <w:tcPr>
            <w:tcW w:w="2789" w:type="dxa"/>
            <w:shd w:val="clear" w:color="auto" w:fill="auto"/>
            <w:vAlign w:val="center"/>
          </w:tcPr>
          <w:p w14:paraId="0C2D4AC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14:paraId="2E4183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C136C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B25B2D9">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1.持续时间超过半年的，系数4；持续时间1年以上，系数9；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w:t>
            </w:r>
          </w:p>
        </w:tc>
        <w:tc>
          <w:tcPr>
            <w:tcW w:w="1785" w:type="dxa"/>
            <w:shd w:val="clear" w:color="auto" w:fill="auto"/>
            <w:vAlign w:val="center"/>
          </w:tcPr>
          <w:p w14:paraId="293BE54D">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2E30150B">
            <w:pPr>
              <w:keepNext w:val="0"/>
              <w:keepLines w:val="0"/>
              <w:pageBreakBefore w:val="0"/>
              <w:widowControl w:val="0"/>
              <w:kinsoku/>
              <w:wordWrap/>
              <w:overflowPunct/>
              <w:topLinePunct w:val="0"/>
              <w:autoSpaceDE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2A2EB64D">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2E6C8B2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4619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2" w:hRule="atLeast"/>
          <w:jc w:val="center"/>
        </w:trPr>
        <w:tc>
          <w:tcPr>
            <w:tcW w:w="940" w:type="dxa"/>
            <w:shd w:val="clear" w:color="auto" w:fill="auto"/>
            <w:vAlign w:val="center"/>
          </w:tcPr>
          <w:p w14:paraId="77DAD2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0B43FDC1">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燃气经营者在不具备安全条件的场所储存燃气</w:t>
            </w:r>
          </w:p>
        </w:tc>
        <w:tc>
          <w:tcPr>
            <w:tcW w:w="2789" w:type="dxa"/>
            <w:shd w:val="clear" w:color="auto" w:fill="auto"/>
            <w:vAlign w:val="center"/>
          </w:tcPr>
          <w:p w14:paraId="474442AD">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14:paraId="7077BC87">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B248AA5">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E9902D">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4397A35D">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0D9F4FD9">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spacing w:val="-6"/>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pacing w:val="-6"/>
                <w:sz w:val="15"/>
                <w:szCs w:val="15"/>
                <w:highlight w:val="none"/>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3852F992">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33AC52C4">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6A2FC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3" w:hRule="atLeast"/>
          <w:jc w:val="center"/>
        </w:trPr>
        <w:tc>
          <w:tcPr>
            <w:tcW w:w="940" w:type="dxa"/>
            <w:shd w:val="clear" w:color="auto" w:fill="auto"/>
            <w:vAlign w:val="center"/>
          </w:tcPr>
          <w:p w14:paraId="1FFDAF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5B4C606A">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要求燃气用户购买其指定的产品或者接受其提供的服务</w:t>
            </w:r>
          </w:p>
        </w:tc>
        <w:tc>
          <w:tcPr>
            <w:tcW w:w="2789" w:type="dxa"/>
            <w:shd w:val="clear" w:color="auto" w:fill="auto"/>
            <w:vAlign w:val="center"/>
          </w:tcPr>
          <w:p w14:paraId="5173B0D8">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14:paraId="367F5FC3">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2B5C1DB">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CBCCA0E">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发生燃气安全事故，经事故调查部门认定，事故发生与其提供的产品或服务存在因果关系的，系数9。</w:t>
            </w:r>
          </w:p>
        </w:tc>
        <w:tc>
          <w:tcPr>
            <w:tcW w:w="1785" w:type="dxa"/>
            <w:shd w:val="clear" w:color="auto" w:fill="auto"/>
            <w:vAlign w:val="center"/>
          </w:tcPr>
          <w:p w14:paraId="5482A805">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20EF538D">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2748E00F">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6625ADB6">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3F09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F6B08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735445A8">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未向燃气用户持续、稳定、安全供应符合国家质量标准的燃气，或者未对燃气用户的燃气设施定期进行安全检查</w:t>
            </w:r>
          </w:p>
        </w:tc>
        <w:tc>
          <w:tcPr>
            <w:tcW w:w="2789" w:type="dxa"/>
            <w:shd w:val="clear" w:color="auto" w:fill="auto"/>
            <w:vAlign w:val="center"/>
          </w:tcPr>
          <w:p w14:paraId="7481A1CA">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14:paraId="3DAAF06E">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DEE0BCD">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EAA9054">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.发生燃气安全事故，经事故调查部门认定，事故发生与其提供的燃气质量不符合国家标准，或者未履行定期安全检查义务存在因果关系的，系数9。</w:t>
            </w:r>
          </w:p>
        </w:tc>
        <w:tc>
          <w:tcPr>
            <w:tcW w:w="1785" w:type="dxa"/>
            <w:shd w:val="clear" w:color="auto" w:fill="auto"/>
            <w:vAlign w:val="center"/>
          </w:tcPr>
          <w:p w14:paraId="02354349">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230BA17B">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5F64F918">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1B6F6C00">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4D393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0" w:hRule="atLeast"/>
          <w:jc w:val="center"/>
        </w:trPr>
        <w:tc>
          <w:tcPr>
            <w:tcW w:w="940" w:type="dxa"/>
            <w:shd w:val="clear" w:color="auto" w:fill="auto"/>
            <w:vAlign w:val="center"/>
          </w:tcPr>
          <w:p w14:paraId="58A5699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12A0B0A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销售充装单位擅自为非自有气瓶充装的瓶装燃气</w:t>
            </w:r>
          </w:p>
        </w:tc>
        <w:tc>
          <w:tcPr>
            <w:tcW w:w="2789" w:type="dxa"/>
            <w:shd w:val="clear" w:color="auto" w:fill="auto"/>
            <w:vAlign w:val="center"/>
          </w:tcPr>
          <w:p w14:paraId="6406B8E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违反条款：第十八条第（八）项；处罚条款：第四十七条第二款 责令改正，可以处1万元以下罚款</w:t>
            </w:r>
          </w:p>
        </w:tc>
        <w:tc>
          <w:tcPr>
            <w:tcW w:w="851" w:type="dxa"/>
            <w:shd w:val="clear" w:color="auto" w:fill="auto"/>
            <w:vAlign w:val="center"/>
          </w:tcPr>
          <w:p w14:paraId="125677D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9B7753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F8E5B5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14:paraId="3592262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4010D5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E4237DF">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48BA2B35">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2B074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9" w:hRule="atLeast"/>
          <w:jc w:val="center"/>
        </w:trPr>
        <w:tc>
          <w:tcPr>
            <w:tcW w:w="940" w:type="dxa"/>
            <w:vMerge w:val="restart"/>
            <w:shd w:val="clear" w:color="auto" w:fill="auto"/>
            <w:vAlign w:val="center"/>
          </w:tcPr>
          <w:p w14:paraId="0B85C0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6204AE3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未按规定设置燃气设施保护装置和安全警示标志</w:t>
            </w:r>
          </w:p>
        </w:tc>
        <w:tc>
          <w:tcPr>
            <w:tcW w:w="2789" w:type="dxa"/>
            <w:shd w:val="clear" w:color="auto" w:fill="auto"/>
            <w:vAlign w:val="center"/>
          </w:tcPr>
          <w:p w14:paraId="44E868F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《城镇燃气管理条例》违反条款：第三十五条；处罚条款：第四十八条 责令限期改正，处1万元以上10万元以下罚款。</w:t>
            </w:r>
          </w:p>
        </w:tc>
        <w:tc>
          <w:tcPr>
            <w:tcW w:w="851" w:type="dxa"/>
            <w:shd w:val="clear" w:color="auto" w:fill="auto"/>
            <w:vAlign w:val="center"/>
          </w:tcPr>
          <w:p w14:paraId="32D3B7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C563D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B3982A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4D484D0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75E2AB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D9388E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0040CDA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2CAD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1" w:hRule="atLeast"/>
          <w:jc w:val="center"/>
        </w:trPr>
        <w:tc>
          <w:tcPr>
            <w:tcW w:w="940" w:type="dxa"/>
            <w:vMerge w:val="continue"/>
            <w:shd w:val="clear" w:color="auto" w:fill="auto"/>
            <w:vAlign w:val="center"/>
          </w:tcPr>
          <w:p w14:paraId="2CD3655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B7E7DA8">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2AD53AA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auto"/>
            <w:vAlign w:val="center"/>
          </w:tcPr>
          <w:p w14:paraId="7FB592C5">
            <w:pPr>
              <w:spacing w:line="232" w:lineRule="exact"/>
              <w:rPr>
                <w:rFonts w:cs="宋体" w:asciiTheme="minorEastAsia" w:hAnsiTheme="minorEastAsia" w:eastAsiaTheme="minorEastAsia"/>
                <w:strike/>
                <w:dstrike w:val="0"/>
                <w:color w:val="auto"/>
                <w:kern w:val="0"/>
                <w:sz w:val="15"/>
                <w:szCs w:val="15"/>
                <w:highlight w:val="none"/>
              </w:rPr>
            </w:pPr>
          </w:p>
          <w:p w14:paraId="1E5638DE">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41FC509D">
            <w:pPr>
              <w:pStyle w:val="7"/>
              <w:rPr>
                <w:rFonts w:hint="eastAsia" w:asciiTheme="minorEastAsia" w:hAnsiTheme="minorEastAsia" w:eastAsiaTheme="minorEastAsia" w:cstheme="minorEastAsia"/>
                <w:color w:val="auto"/>
                <w:spacing w:val="-4"/>
                <w:sz w:val="15"/>
                <w:szCs w:val="15"/>
                <w:highlight w:val="yellow"/>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33FBA561">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一、（十七）</w:t>
            </w:r>
          </w:p>
          <w:p w14:paraId="7D322894">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1.未在有较大危险因素的生产经营场所和有关设施、设备上设置明显的安全警示标志有 5 处以下的，处 2 万元以下的罚款；逾期未改正的，处 5 万元以上 10 万元以下的罚款，对其直接负责的主管人员和其他直接责任人员处 1万元以上 2 万元以下的罚款；</w:t>
            </w:r>
          </w:p>
          <w:p w14:paraId="630705D7">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2.未在有较大危险因素的生产经营场所和有关设施、设备上设置明显的安全警示标志有 5 处以上 10 处以下的，处 2 万元以上 4 万元以下的罚款；逾期未改正的，处 10 万元以上 15 万元以下的罚款，对其直接负责的主管人员和其他直接责任人员处 1 万元以上 2 万元以下的罚款；</w:t>
            </w:r>
          </w:p>
          <w:p w14:paraId="27BB8332">
            <w:pPr>
              <w:pStyle w:val="8"/>
              <w:rPr>
                <w:rFonts w:hint="eastAsia"/>
                <w:lang w:val="en-US" w:eastAsia="zh-CN"/>
              </w:rPr>
            </w:pPr>
            <w:r>
              <w:rPr>
                <w:rFonts w:hint="eastAsia" w:cs="Times New Roman" w:asciiTheme="minorEastAsia" w:hAnsiTheme="minorEastAsia" w:eastAsiaTheme="minorEastAsia"/>
                <w:color w:val="auto"/>
                <w:spacing w:val="-4"/>
                <w:sz w:val="15"/>
                <w:szCs w:val="15"/>
                <w:highlight w:val="none"/>
                <w:lang w:val="en-US" w:eastAsia="zh-CN"/>
              </w:rPr>
              <w:t>3.未在有较大危险因素的生产经营场所和有关设施、设备上设置明显的安全警示标志有 10 处以上的，处 4 万元以上 5 万元以下的罚款；逾期未改正的，处 15 万元以上 20 万元以下的罚款，对其直接负责的主管人员和其他直接责任人员处 1 万元以上 2 万元以下的罚款。</w:t>
            </w:r>
          </w:p>
          <w:p w14:paraId="66F31065">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14:paraId="7BEDEC78">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对燃气经营者</w:t>
            </w:r>
            <w:r>
              <w:rPr>
                <w:rFonts w:hint="eastAsia" w:cs="宋体" w:asciiTheme="minorEastAsia" w:hAnsiTheme="minorEastAsia" w:eastAsiaTheme="minorEastAsia"/>
                <w:color w:val="auto"/>
                <w:kern w:val="0"/>
                <w:sz w:val="15"/>
                <w:szCs w:val="15"/>
                <w:highlight w:val="none"/>
              </w:rPr>
              <w:t>的</w:t>
            </w:r>
            <w:r>
              <w:rPr>
                <w:rFonts w:cs="宋体" w:asciiTheme="minorEastAsia" w:hAnsiTheme="minorEastAsia" w:eastAsiaTheme="minorEastAsia"/>
                <w:color w:val="auto"/>
                <w:kern w:val="0"/>
                <w:sz w:val="15"/>
                <w:szCs w:val="15"/>
                <w:highlight w:val="none"/>
              </w:rPr>
              <w:t>违法行为，适用《城镇燃气管理条例》处罚。逾期未改正的，应另行立案，适用《中华人民共和国安全生产法》“逾期未改正”情形处罚。</w:t>
            </w:r>
          </w:p>
        </w:tc>
        <w:tc>
          <w:tcPr>
            <w:tcW w:w="824" w:type="dxa"/>
            <w:shd w:val="clear" w:color="auto" w:fill="auto"/>
            <w:vAlign w:val="center"/>
          </w:tcPr>
          <w:p w14:paraId="2217136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0410FE0C">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11DFE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4" w:hRule="atLeast"/>
          <w:jc w:val="center"/>
        </w:trPr>
        <w:tc>
          <w:tcPr>
            <w:tcW w:w="940" w:type="dxa"/>
            <w:shd w:val="clear" w:color="auto" w:fill="auto"/>
            <w:vAlign w:val="center"/>
          </w:tcPr>
          <w:p w14:paraId="3B5E7E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6882DE3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燃气经营者未定期进行巡查、检测、维修和维护 </w:t>
            </w:r>
          </w:p>
        </w:tc>
        <w:tc>
          <w:tcPr>
            <w:tcW w:w="2789" w:type="dxa"/>
            <w:shd w:val="clear" w:color="auto" w:fill="auto"/>
            <w:vAlign w:val="center"/>
          </w:tcPr>
          <w:p w14:paraId="12BE019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违反条款：第三十五条；处罚条款：第四十八条 责令限期改正，处1万元以上10万元以下罚款。</w:t>
            </w:r>
          </w:p>
        </w:tc>
        <w:tc>
          <w:tcPr>
            <w:tcW w:w="851" w:type="dxa"/>
            <w:shd w:val="clear" w:color="auto" w:fill="auto"/>
            <w:vAlign w:val="center"/>
          </w:tcPr>
          <w:p w14:paraId="0C3BEB1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84F55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D4767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 xml:space="preserve"> </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.未按燃气管理部门要求整改，或整改后再次发生类似违法行为的，系数9；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5AD9441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4C5550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F8697A9">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25448E3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6681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72FB18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14:paraId="4048E39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未采取措施及时消除燃气安全事故隐患</w:t>
            </w:r>
          </w:p>
        </w:tc>
        <w:tc>
          <w:tcPr>
            <w:tcW w:w="2789" w:type="dxa"/>
            <w:shd w:val="clear" w:color="auto" w:fill="auto"/>
            <w:vAlign w:val="center"/>
          </w:tcPr>
          <w:p w14:paraId="66A860C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违反条款：《城镇燃气管理条例》第四十一条第一款；处罚条款：第四十八条 责令限期改正，处1万元以上10万元以下罚款。</w:t>
            </w:r>
          </w:p>
        </w:tc>
        <w:tc>
          <w:tcPr>
            <w:tcW w:w="851" w:type="dxa"/>
            <w:shd w:val="clear" w:color="auto" w:fill="auto"/>
            <w:vAlign w:val="center"/>
          </w:tcPr>
          <w:p w14:paraId="3E7409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AB455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BA739C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738FE7F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0ADEFB1">
            <w:pPr>
              <w:spacing w:line="232" w:lineRule="exact"/>
              <w:rPr>
                <w:rFonts w:asciiTheme="minorEastAsia" w:hAnsiTheme="minorEastAsia" w:eastAsiaTheme="minorEastAsia"/>
                <w:color w:val="auto"/>
                <w:sz w:val="15"/>
                <w:szCs w:val="15"/>
                <w:highlight w:val="none"/>
              </w:rPr>
            </w:pPr>
          </w:p>
          <w:p w14:paraId="4BB434A5">
            <w:pPr>
              <w:spacing w:line="232" w:lineRule="exact"/>
              <w:rPr>
                <w:color w:val="auto"/>
                <w:highlight w:val="none"/>
              </w:rPr>
            </w:pPr>
            <w:r>
              <w:rPr>
                <w:rFonts w:hint="eastAsia" w:asciiTheme="minorEastAsia" w:hAnsiTheme="minorEastAsia" w:eastAsiaTheme="minorEastAsia"/>
                <w:color w:val="auto"/>
                <w:sz w:val="15"/>
                <w:szCs w:val="15"/>
                <w:highlight w:val="none"/>
              </w:rPr>
              <w:t>对燃气经营者相关违法行为，适用《城镇燃气管理条例》处罚。拒不执行的，应另行立案，适用《中华人民共和国安全生产法》“拒不执行”情形处罚。</w:t>
            </w:r>
          </w:p>
          <w:p w14:paraId="2A77795F">
            <w:pPr>
              <w:pStyle w:val="22"/>
              <w:ind w:left="0" w:leftChars="0" w:firstLine="0" w:firstLineChars="0"/>
              <w:rPr>
                <w:color w:val="auto"/>
                <w:highlight w:val="none"/>
              </w:rPr>
            </w:pPr>
          </w:p>
        </w:tc>
        <w:tc>
          <w:tcPr>
            <w:tcW w:w="824" w:type="dxa"/>
            <w:shd w:val="clear" w:color="auto" w:fill="auto"/>
            <w:vAlign w:val="center"/>
          </w:tcPr>
          <w:p w14:paraId="4D0E9FAD">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3A500FB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513D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1" w:hRule="atLeast"/>
          <w:jc w:val="center"/>
        </w:trPr>
        <w:tc>
          <w:tcPr>
            <w:tcW w:w="940" w:type="dxa"/>
            <w:vMerge w:val="continue"/>
            <w:shd w:val="clear" w:color="auto" w:fill="auto"/>
            <w:vAlign w:val="center"/>
          </w:tcPr>
          <w:p w14:paraId="1610660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6786A8F">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057B7E7D">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4"/>
            <w:shd w:val="clear" w:color="auto" w:fill="auto"/>
            <w:vAlign w:val="center"/>
          </w:tcPr>
          <w:p w14:paraId="27F3C294">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1AA54836">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45C20F28">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一、（二十七）</w:t>
            </w:r>
          </w:p>
          <w:p w14:paraId="5F186D30">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1.对 1 处一般事故隐患未采取措施消除的，处 2 万元以下的罚款；拒不执行的，对其直接负责的主管人员和其他直接责任人员处 5 万元以上 7 万元以下的罚款；</w:t>
            </w:r>
          </w:p>
          <w:p w14:paraId="04434455">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2.对 2 处一般事故隐患未采取措施消除的，处 2 万元以上 4 万元以下的罚款；拒不执行的，对其直接负责的主管人员和其他直接责任人员处 7 万元以上 9 万元以下的罚款；</w:t>
            </w:r>
          </w:p>
          <w:p w14:paraId="38186D2D">
            <w:pPr>
              <w:pStyle w:val="8"/>
              <w:rPr>
                <w:rFonts w:hint="eastAsia" w:asciiTheme="minorEastAsia" w:hAnsiTheme="minorEastAsia" w:eastAsiaTheme="minorEastAsia" w:cstheme="minorEastAsia"/>
                <w:b w:val="0"/>
                <w:bCs w:val="0"/>
                <w:sz w:val="15"/>
                <w:szCs w:val="15"/>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3.对重大事故隐患或者 3 处以上一般事故隐患未采取措施消除的，处 4 万元以上 5 万元以下的罚款；拒不执行的，对其直接负责的主管人员和其他直接责任人员处 9 万元以上 10 万元以下的罚款。</w:t>
            </w:r>
          </w:p>
          <w:p w14:paraId="52508C9C">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14:paraId="02B689F2">
            <w:pPr>
              <w:spacing w:line="232" w:lineRule="exact"/>
              <w:ind w:firstLine="242"/>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F960D4B">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6957090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02F6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14:paraId="72B733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4DE4E8C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擅自操作公用燃气阀门</w:t>
            </w:r>
          </w:p>
        </w:tc>
        <w:tc>
          <w:tcPr>
            <w:tcW w:w="2789" w:type="dxa"/>
            <w:shd w:val="clear" w:color="auto" w:fill="auto"/>
            <w:vAlign w:val="center"/>
          </w:tcPr>
          <w:p w14:paraId="6779AF38">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违反条款：第二十八条第（一）项；处罚条款：第四十九条第一款第（一）项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1A7988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4227162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ABA512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B41BDB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lang w:val="en-US" w:eastAsia="zh-CN"/>
              </w:rPr>
              <w:t>安</w:t>
            </w:r>
            <w:r>
              <w:rPr>
                <w:rFonts w:hint="eastAsia" w:cs="宋体" w:asciiTheme="minorEastAsia" w:hAnsiTheme="minorEastAsia" w:eastAsiaTheme="minorEastAsia"/>
                <w:color w:val="auto"/>
                <w:kern w:val="0"/>
                <w:sz w:val="15"/>
                <w:szCs w:val="15"/>
                <w:highlight w:val="none"/>
              </w:rPr>
              <w:t>全隐患的，系数9。</w:t>
            </w:r>
          </w:p>
        </w:tc>
        <w:tc>
          <w:tcPr>
            <w:tcW w:w="1785" w:type="dxa"/>
            <w:shd w:val="clear" w:color="auto" w:fill="auto"/>
            <w:vAlign w:val="center"/>
          </w:tcPr>
          <w:p w14:paraId="1B4AEC4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8266FF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14498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26650D7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D1454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0BE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14:paraId="1002B6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4D2F52A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将燃气管道作为负重支架或者接地引线</w:t>
            </w:r>
          </w:p>
        </w:tc>
        <w:tc>
          <w:tcPr>
            <w:tcW w:w="2789" w:type="dxa"/>
            <w:shd w:val="clear" w:color="auto" w:fill="auto"/>
            <w:vAlign w:val="center"/>
          </w:tcPr>
          <w:p w14:paraId="14E614A1">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违反条款：第二十八条第（二）项；处罚条款：第四十九条第一款第（二）项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5D367C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3EB33D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286EC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8228D1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6199C91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16DF6B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FA22DB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20A816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42843B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EC6D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14:paraId="030C62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38DBD4A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安装、使用不符合气源要求的燃气燃烧器具</w:t>
            </w:r>
          </w:p>
        </w:tc>
        <w:tc>
          <w:tcPr>
            <w:tcW w:w="2789" w:type="dxa"/>
            <w:shd w:val="clear" w:color="auto" w:fill="auto"/>
            <w:vAlign w:val="center"/>
          </w:tcPr>
          <w:p w14:paraId="7731D117">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违反条款：第二十八条第（三）项；处罚条款：第四十九条第一款第（三）项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41A1D5C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286F024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AF9F8A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60E2F1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default" w:asciiTheme="minorEastAsia" w:hAnsiTheme="minorEastAsia" w:eastAsiaTheme="minorEastAsia"/>
                <w:color w:val="auto"/>
                <w:sz w:val="15"/>
                <w:szCs w:val="15"/>
                <w:highlight w:val="none"/>
                <w:lang w:val="en" w:eastAsia="zh-CN"/>
              </w:rPr>
              <w:t>4</w:t>
            </w:r>
            <w:r>
              <w:rPr>
                <w:rFonts w:hint="eastAsia" w:asciiTheme="minorEastAsia" w:hAnsiTheme="minorEastAsia" w:eastAsiaTheme="minorEastAsia"/>
                <w:color w:val="auto"/>
                <w:sz w:val="15"/>
                <w:szCs w:val="15"/>
                <w:highlight w:val="none"/>
                <w:lang w:val="en" w:eastAsia="zh-CN"/>
              </w:rPr>
              <w:t>；</w:t>
            </w:r>
            <w:r>
              <w:rPr>
                <w:rFonts w:hint="eastAsia" w:asciiTheme="minorEastAsia" w:hAnsiTheme="minorEastAsia" w:eastAsiaTheme="minorEastAsia"/>
                <w:color w:val="auto"/>
                <w:sz w:val="15"/>
                <w:szCs w:val="15"/>
                <w:highlight w:val="none"/>
                <w:lang w:val="en-US" w:eastAsia="zh-CN"/>
              </w:rPr>
              <w:t>3</w:t>
            </w:r>
            <w:r>
              <w:rPr>
                <w:rFonts w:hint="default" w:asciiTheme="minorEastAsia" w:hAnsiTheme="minorEastAsia" w:eastAsiaTheme="minorEastAsia"/>
                <w:color w:val="auto"/>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7DF8575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F16288D">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3FFC472">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27091F8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A7D0B9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C5BC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1" w:hRule="atLeast"/>
          <w:jc w:val="center"/>
        </w:trPr>
        <w:tc>
          <w:tcPr>
            <w:tcW w:w="940" w:type="dxa"/>
            <w:shd w:val="clear" w:color="auto" w:fill="auto"/>
            <w:vAlign w:val="center"/>
          </w:tcPr>
          <w:p w14:paraId="2EC9A5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2B72D30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擅自安装、改装、拆除户内燃气设施和燃气计量装置</w:t>
            </w:r>
          </w:p>
        </w:tc>
        <w:tc>
          <w:tcPr>
            <w:tcW w:w="2789" w:type="dxa"/>
            <w:shd w:val="clear" w:color="auto" w:fill="auto"/>
            <w:vAlign w:val="center"/>
          </w:tcPr>
          <w:p w14:paraId="427609AA">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违反条款：第二十八条第（四）项；处罚条款：第四十九条第一款第（四）项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513C634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5B9ABC1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B1B7FB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592CA9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strike w:val="0"/>
                <w:dstrike w:val="0"/>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364C340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79A5CC5">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50553946">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787AE5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7BAB6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A70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6" w:hRule="atLeast"/>
          <w:jc w:val="center"/>
        </w:trPr>
        <w:tc>
          <w:tcPr>
            <w:tcW w:w="940" w:type="dxa"/>
            <w:shd w:val="clear" w:color="auto" w:fill="auto"/>
            <w:vAlign w:val="center"/>
          </w:tcPr>
          <w:p w14:paraId="7CEF07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207FF13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在不具备安全条件的场所使用、储存燃气</w:t>
            </w:r>
          </w:p>
        </w:tc>
        <w:tc>
          <w:tcPr>
            <w:tcW w:w="2789" w:type="dxa"/>
            <w:shd w:val="clear" w:color="auto" w:fill="auto"/>
            <w:vAlign w:val="center"/>
          </w:tcPr>
          <w:p w14:paraId="372AA54F">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违反条款：第二十八条第（五）项；处罚条款：第四十九条第一款第（五）项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77309F9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44E4151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FB1A9A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1F0F50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5AEF151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ACA39C8">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3A5538B">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2679122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C5E0E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5C4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9" w:hRule="atLeast"/>
          <w:jc w:val="center"/>
        </w:trPr>
        <w:tc>
          <w:tcPr>
            <w:tcW w:w="940" w:type="dxa"/>
            <w:shd w:val="clear" w:color="auto" w:fill="auto"/>
            <w:vAlign w:val="center"/>
          </w:tcPr>
          <w:p w14:paraId="34158B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513B1D8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改变燃气用途或者转供燃气</w:t>
            </w:r>
          </w:p>
        </w:tc>
        <w:tc>
          <w:tcPr>
            <w:tcW w:w="2789" w:type="dxa"/>
            <w:shd w:val="clear" w:color="auto" w:fill="auto"/>
            <w:vAlign w:val="center"/>
          </w:tcPr>
          <w:p w14:paraId="3F6F36B2">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14:paraId="7C6B17D0">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2BC23BC1">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63E347DF">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2A74B4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473C8E6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D3D30D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644C5FDB">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7E6C7140">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AEFEFE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FE3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3" w:hRule="atLeast"/>
          <w:jc w:val="center"/>
        </w:trPr>
        <w:tc>
          <w:tcPr>
            <w:tcW w:w="940" w:type="dxa"/>
            <w:shd w:val="clear" w:color="auto" w:fill="auto"/>
            <w:vAlign w:val="center"/>
          </w:tcPr>
          <w:p w14:paraId="012E0F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368B6FC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未设立售后服务站点或者未配备经考核合格的燃气燃烧器具安装、维修人员</w:t>
            </w:r>
          </w:p>
        </w:tc>
        <w:tc>
          <w:tcPr>
            <w:tcW w:w="2789" w:type="dxa"/>
            <w:shd w:val="clear" w:color="auto" w:fill="auto"/>
            <w:vAlign w:val="center"/>
          </w:tcPr>
          <w:p w14:paraId="101D80E7">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14:paraId="5D56576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096A3B55">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29DA1C46">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C82C68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14:paraId="2E3AA84A">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02FB5F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F124BE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1213857F">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46DCBA7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796EB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2" w:hRule="atLeast"/>
          <w:jc w:val="center"/>
        </w:trPr>
        <w:tc>
          <w:tcPr>
            <w:tcW w:w="940" w:type="dxa"/>
            <w:shd w:val="clear" w:color="auto" w:fill="auto"/>
            <w:vAlign w:val="center"/>
          </w:tcPr>
          <w:p w14:paraId="20EED1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60F7974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燃气燃烧器具的安装、维修不符合国家有关标准</w:t>
            </w:r>
          </w:p>
        </w:tc>
        <w:tc>
          <w:tcPr>
            <w:tcW w:w="2789" w:type="dxa"/>
            <w:shd w:val="clear" w:color="auto" w:fill="auto"/>
            <w:vAlign w:val="center"/>
          </w:tcPr>
          <w:p w14:paraId="08A882DA">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14:paraId="75CAB0DF">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763F56D0">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539D845">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A1E551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14:paraId="25D1860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314E655">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74EBB8D5">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6C49059D">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364C866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211B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2" w:hRule="atLeast"/>
          <w:jc w:val="center"/>
        </w:trPr>
        <w:tc>
          <w:tcPr>
            <w:tcW w:w="940" w:type="dxa"/>
            <w:vMerge w:val="restart"/>
            <w:shd w:val="clear" w:color="auto" w:fill="auto"/>
            <w:vAlign w:val="center"/>
          </w:tcPr>
          <w:p w14:paraId="10E151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vMerge w:val="restart"/>
            <w:shd w:val="clear" w:color="auto" w:fill="auto"/>
            <w:vAlign w:val="center"/>
          </w:tcPr>
          <w:p w14:paraId="24A3613E">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在燃气设施保护范围内进行爆破取土等作业或者动用明火</w:t>
            </w:r>
          </w:p>
        </w:tc>
        <w:tc>
          <w:tcPr>
            <w:tcW w:w="2789" w:type="dxa"/>
            <w:vMerge w:val="restart"/>
            <w:shd w:val="clear" w:color="auto" w:fill="auto"/>
            <w:vAlign w:val="center"/>
          </w:tcPr>
          <w:p w14:paraId="45F8994C">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12C6F956">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689475EA">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274A38C3">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4A507D">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5AF1F95F">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3044AE0">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6DF7C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57A8E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145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2" w:hRule="atLeast"/>
          <w:jc w:val="center"/>
        </w:trPr>
        <w:tc>
          <w:tcPr>
            <w:tcW w:w="940" w:type="dxa"/>
            <w:vMerge w:val="continue"/>
            <w:shd w:val="clear" w:color="auto" w:fill="auto"/>
            <w:vAlign w:val="center"/>
          </w:tcPr>
          <w:p w14:paraId="27AC7D7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8BD2B5F">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7E89E7E">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3ABCB5E8">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1894495E">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0948D6F6">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05DB5C6">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71F91DD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014845D">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358ADAE7">
            <w:pPr>
              <w:spacing w:line="232" w:lineRule="exact"/>
              <w:jc w:val="center"/>
              <w:rPr>
                <w:rFonts w:cs="宋体" w:asciiTheme="minorEastAsia" w:hAnsiTheme="minorEastAsia" w:eastAsiaTheme="minorEastAsia"/>
                <w:color w:val="auto"/>
                <w:kern w:val="0"/>
                <w:sz w:val="15"/>
                <w:szCs w:val="15"/>
                <w:highlight w:val="none"/>
              </w:rPr>
            </w:pPr>
          </w:p>
        </w:tc>
      </w:tr>
      <w:tr w14:paraId="36F57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7" w:hRule="atLeast"/>
          <w:jc w:val="center"/>
        </w:trPr>
        <w:tc>
          <w:tcPr>
            <w:tcW w:w="940" w:type="dxa"/>
            <w:vMerge w:val="restart"/>
            <w:shd w:val="clear" w:color="auto" w:fill="auto"/>
            <w:vAlign w:val="center"/>
          </w:tcPr>
          <w:p w14:paraId="220F9C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vMerge w:val="restart"/>
            <w:shd w:val="clear" w:color="auto" w:fill="auto"/>
            <w:vAlign w:val="center"/>
          </w:tcPr>
          <w:p w14:paraId="23806D96">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在燃气设施保护范围内倾倒、排放腐蚀性物质</w:t>
            </w:r>
          </w:p>
        </w:tc>
        <w:tc>
          <w:tcPr>
            <w:tcW w:w="2789" w:type="dxa"/>
            <w:vMerge w:val="restart"/>
            <w:shd w:val="clear" w:color="auto" w:fill="auto"/>
            <w:vAlign w:val="center"/>
          </w:tcPr>
          <w:p w14:paraId="28830CD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7F2848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44A51D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3B4A5F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A4311E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3BD7CCC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3C2ADB2">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E338F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B64107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5E9D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5" w:hRule="atLeast"/>
          <w:jc w:val="center"/>
        </w:trPr>
        <w:tc>
          <w:tcPr>
            <w:tcW w:w="940" w:type="dxa"/>
            <w:vMerge w:val="continue"/>
            <w:shd w:val="clear" w:color="auto" w:fill="auto"/>
            <w:vAlign w:val="center"/>
          </w:tcPr>
          <w:p w14:paraId="46C2FDA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F4EE7C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14149F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55F8EC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1C20FC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1DF901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404E6E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6607BE9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6D4825A">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3D9558ED">
            <w:pPr>
              <w:spacing w:line="232" w:lineRule="exact"/>
              <w:jc w:val="center"/>
              <w:rPr>
                <w:rFonts w:cs="宋体" w:asciiTheme="minorEastAsia" w:hAnsiTheme="minorEastAsia" w:eastAsiaTheme="minorEastAsia"/>
                <w:color w:val="auto"/>
                <w:kern w:val="0"/>
                <w:sz w:val="15"/>
                <w:szCs w:val="15"/>
                <w:highlight w:val="none"/>
              </w:rPr>
            </w:pPr>
          </w:p>
        </w:tc>
      </w:tr>
      <w:tr w14:paraId="4DBE9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2" w:hRule="atLeast"/>
          <w:jc w:val="center"/>
        </w:trPr>
        <w:tc>
          <w:tcPr>
            <w:tcW w:w="940" w:type="dxa"/>
            <w:vMerge w:val="restart"/>
            <w:shd w:val="clear" w:color="auto" w:fill="auto"/>
            <w:vAlign w:val="center"/>
          </w:tcPr>
          <w:p w14:paraId="70890B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vMerge w:val="restart"/>
            <w:shd w:val="clear" w:color="auto" w:fill="auto"/>
            <w:vAlign w:val="center"/>
          </w:tcPr>
          <w:p w14:paraId="25B33A4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在燃气设施保护范围内放置易燃易爆物品或者种植深根植物</w:t>
            </w:r>
          </w:p>
        </w:tc>
        <w:tc>
          <w:tcPr>
            <w:tcW w:w="2789" w:type="dxa"/>
            <w:vMerge w:val="restart"/>
            <w:shd w:val="clear" w:color="auto" w:fill="auto"/>
            <w:vAlign w:val="center"/>
          </w:tcPr>
          <w:p w14:paraId="6EB8B9A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430751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6739AC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ABC9B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48465D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4ACF66F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A1A2811">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67BCCDF">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97ECEA1">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BE6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6" w:hRule="atLeast"/>
          <w:jc w:val="center"/>
        </w:trPr>
        <w:tc>
          <w:tcPr>
            <w:tcW w:w="940" w:type="dxa"/>
            <w:vMerge w:val="continue"/>
            <w:shd w:val="clear" w:color="auto" w:fill="auto"/>
            <w:vAlign w:val="center"/>
          </w:tcPr>
          <w:p w14:paraId="44327AB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60A3A20">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F87264A">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39D28A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029DE2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63C9E3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A9C5A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5EE7C6A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E24455B">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2EEE7806">
            <w:pPr>
              <w:spacing w:line="170" w:lineRule="exact"/>
              <w:jc w:val="center"/>
              <w:rPr>
                <w:rFonts w:cs="宋体" w:asciiTheme="minorEastAsia" w:hAnsiTheme="minorEastAsia" w:eastAsiaTheme="minorEastAsia"/>
                <w:color w:val="auto"/>
                <w:kern w:val="0"/>
                <w:sz w:val="15"/>
                <w:szCs w:val="15"/>
                <w:highlight w:val="none"/>
              </w:rPr>
            </w:pPr>
          </w:p>
        </w:tc>
      </w:tr>
      <w:tr w14:paraId="62232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restart"/>
            <w:shd w:val="clear" w:color="auto" w:fill="auto"/>
            <w:vAlign w:val="center"/>
          </w:tcPr>
          <w:p w14:paraId="50EFE3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vMerge w:val="restart"/>
            <w:shd w:val="clear" w:color="auto" w:fill="auto"/>
            <w:vAlign w:val="center"/>
          </w:tcPr>
          <w:p w14:paraId="26B3E14F">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在燃气设施保护范围内擅自从事敷设管道、打桩、顶进、挖掘、钻探等可能影响燃气设施安全活动</w:t>
            </w:r>
          </w:p>
        </w:tc>
        <w:tc>
          <w:tcPr>
            <w:tcW w:w="2789" w:type="dxa"/>
            <w:vMerge w:val="restart"/>
            <w:shd w:val="clear" w:color="auto" w:fill="auto"/>
            <w:vAlign w:val="center"/>
          </w:tcPr>
          <w:p w14:paraId="4A80FCD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5BD38C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5D1EA1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1145C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3C955E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31B9E6D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E3C1572">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4ACBD35F">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F398ACE">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908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5" w:hRule="atLeast"/>
          <w:jc w:val="center"/>
        </w:trPr>
        <w:tc>
          <w:tcPr>
            <w:tcW w:w="940" w:type="dxa"/>
            <w:vMerge w:val="continue"/>
            <w:shd w:val="clear" w:color="auto" w:fill="auto"/>
            <w:vAlign w:val="center"/>
          </w:tcPr>
          <w:p w14:paraId="6E3A5CE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0D69BD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4EAADE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4CDBDA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51542B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4B40D1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D11EC4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10AC49F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9FBFA5C">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6E06D4F8">
            <w:pPr>
              <w:spacing w:line="170" w:lineRule="exact"/>
              <w:jc w:val="center"/>
              <w:rPr>
                <w:rFonts w:cs="宋体" w:asciiTheme="minorEastAsia" w:hAnsiTheme="minorEastAsia" w:eastAsiaTheme="minorEastAsia"/>
                <w:color w:val="auto"/>
                <w:kern w:val="0"/>
                <w:sz w:val="15"/>
                <w:szCs w:val="15"/>
                <w:highlight w:val="none"/>
              </w:rPr>
            </w:pPr>
          </w:p>
        </w:tc>
      </w:tr>
      <w:tr w14:paraId="50A5D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6" w:hRule="atLeast"/>
          <w:jc w:val="center"/>
        </w:trPr>
        <w:tc>
          <w:tcPr>
            <w:tcW w:w="940" w:type="dxa"/>
            <w:vMerge w:val="restart"/>
            <w:shd w:val="clear" w:color="auto" w:fill="auto"/>
            <w:vAlign w:val="center"/>
          </w:tcPr>
          <w:p w14:paraId="004118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vMerge w:val="restart"/>
            <w:shd w:val="clear" w:color="auto" w:fill="auto"/>
            <w:vAlign w:val="center"/>
          </w:tcPr>
          <w:p w14:paraId="6CA906C1">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侵占、毁损、擅自拆除、移动燃气设施</w:t>
            </w:r>
          </w:p>
        </w:tc>
        <w:tc>
          <w:tcPr>
            <w:tcW w:w="2789" w:type="dxa"/>
            <w:vMerge w:val="restart"/>
            <w:shd w:val="clear" w:color="auto" w:fill="auto"/>
            <w:vAlign w:val="center"/>
          </w:tcPr>
          <w:p w14:paraId="7608B203">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6E9D65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497D9B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00D457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E5680E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148ED77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3EDD246">
            <w:pPr>
              <w:spacing w:line="232" w:lineRule="exact"/>
              <w:rPr>
                <w:rFonts w:hint="default" w:cs="宋体" w:asciiTheme="minorEastAsia" w:hAnsiTheme="minorEastAsia" w:eastAsiaTheme="minorEastAsia"/>
                <w:color w:val="auto"/>
                <w:kern w:val="0"/>
                <w:sz w:val="15"/>
                <w:szCs w:val="15"/>
                <w:highlight w:val="none"/>
                <w:lang w:val="en-US" w:eastAsia="zh-CN"/>
              </w:rPr>
            </w:pPr>
          </w:p>
        </w:tc>
        <w:tc>
          <w:tcPr>
            <w:tcW w:w="824" w:type="dxa"/>
            <w:vMerge w:val="restart"/>
            <w:shd w:val="clear" w:color="auto" w:fill="auto"/>
            <w:vAlign w:val="center"/>
          </w:tcPr>
          <w:p w14:paraId="504E39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4F5C7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59C2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4" w:hRule="atLeast"/>
          <w:jc w:val="center"/>
        </w:trPr>
        <w:tc>
          <w:tcPr>
            <w:tcW w:w="940" w:type="dxa"/>
            <w:vMerge w:val="continue"/>
            <w:shd w:val="clear" w:color="auto" w:fill="auto"/>
            <w:vAlign w:val="center"/>
          </w:tcPr>
          <w:p w14:paraId="19958A0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DFF4C8B">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FCF494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373B21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74C611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2DBA42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9F6549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BE317E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0CD06A6">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4944EB04">
            <w:pPr>
              <w:spacing w:line="232" w:lineRule="exact"/>
              <w:jc w:val="center"/>
              <w:rPr>
                <w:rFonts w:cs="宋体" w:asciiTheme="minorEastAsia" w:hAnsiTheme="minorEastAsia" w:eastAsiaTheme="minorEastAsia"/>
                <w:color w:val="auto"/>
                <w:kern w:val="0"/>
                <w:sz w:val="15"/>
                <w:szCs w:val="15"/>
                <w:highlight w:val="none"/>
              </w:rPr>
            </w:pPr>
          </w:p>
        </w:tc>
      </w:tr>
      <w:tr w14:paraId="03C6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3" w:hRule="atLeast"/>
          <w:jc w:val="center"/>
        </w:trPr>
        <w:tc>
          <w:tcPr>
            <w:tcW w:w="940" w:type="dxa"/>
            <w:vMerge w:val="restart"/>
            <w:shd w:val="clear" w:color="auto" w:fill="auto"/>
            <w:vAlign w:val="center"/>
          </w:tcPr>
          <w:p w14:paraId="6B162D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vMerge w:val="restart"/>
            <w:shd w:val="clear" w:color="auto" w:fill="auto"/>
            <w:vAlign w:val="center"/>
          </w:tcPr>
          <w:p w14:paraId="725456EB">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擅自改动市政燃气设施</w:t>
            </w:r>
          </w:p>
        </w:tc>
        <w:tc>
          <w:tcPr>
            <w:tcW w:w="2789" w:type="dxa"/>
            <w:shd w:val="clear" w:color="auto" w:fill="auto"/>
            <w:vAlign w:val="center"/>
          </w:tcPr>
          <w:p w14:paraId="4CBC67A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4D290C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05EB2C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65CD75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198E65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5F987CD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0C457FC">
            <w:pPr>
              <w:pStyle w:val="22"/>
              <w:ind w:left="0" w:leftChars="0" w:firstLine="0" w:firstLineChars="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1512A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D6C41D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7476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CCC515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D9168CB">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shd w:val="clear" w:color="auto" w:fill="auto"/>
            <w:vAlign w:val="center"/>
          </w:tcPr>
          <w:p w14:paraId="0CDBE10E">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42C965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3ABA8F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18714A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A7B6E4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.存在</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5D4C0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C421B7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FE3D4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6B70B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AC5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14:paraId="2A0CAA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shd w:val="clear" w:color="auto" w:fill="auto"/>
            <w:vAlign w:val="center"/>
          </w:tcPr>
          <w:p w14:paraId="1EF1445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毁损、覆盖、涂改、擅自拆除或者移动燃气设施安全警示标志</w:t>
            </w:r>
          </w:p>
        </w:tc>
        <w:tc>
          <w:tcPr>
            <w:tcW w:w="2789" w:type="dxa"/>
            <w:shd w:val="clear" w:color="auto" w:fill="auto"/>
            <w:vAlign w:val="center"/>
          </w:tcPr>
          <w:p w14:paraId="6DD736D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违反条款：第三十六条第一款；处罚条款：第五十一条第二款 责令限期改正，恢复原状，可以处5000元以下罚款</w:t>
            </w:r>
          </w:p>
        </w:tc>
        <w:tc>
          <w:tcPr>
            <w:tcW w:w="851" w:type="dxa"/>
            <w:shd w:val="clear" w:color="auto" w:fill="auto"/>
            <w:vAlign w:val="center"/>
          </w:tcPr>
          <w:p w14:paraId="373B83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B4137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D16ECF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发生在人口集中地区或人员密集场所的，系数2；2.导致相关燃气安全事故的，系数4。</w:t>
            </w:r>
          </w:p>
        </w:tc>
        <w:tc>
          <w:tcPr>
            <w:tcW w:w="1785" w:type="dxa"/>
            <w:shd w:val="clear" w:color="auto" w:fill="auto"/>
            <w:vAlign w:val="center"/>
          </w:tcPr>
          <w:p w14:paraId="5A30E15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68EC3D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处以1000元以下的罚款。按照办法规定和实际情况执行。</w:t>
            </w:r>
          </w:p>
        </w:tc>
        <w:tc>
          <w:tcPr>
            <w:tcW w:w="824" w:type="dxa"/>
            <w:shd w:val="clear" w:color="auto" w:fill="auto"/>
            <w:vAlign w:val="center"/>
          </w:tcPr>
          <w:p w14:paraId="263D6A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204A83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E75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3" w:hRule="atLeast"/>
          <w:jc w:val="center"/>
        </w:trPr>
        <w:tc>
          <w:tcPr>
            <w:tcW w:w="940" w:type="dxa"/>
            <w:shd w:val="clear" w:color="auto" w:fill="auto"/>
            <w:vAlign w:val="center"/>
          </w:tcPr>
          <w:p w14:paraId="63029F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14:paraId="5B99AFA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建设单位未会同施工单位与管道燃气经营者共同制定燃气设施保护方案</w:t>
            </w:r>
          </w:p>
        </w:tc>
        <w:tc>
          <w:tcPr>
            <w:tcW w:w="2789" w:type="dxa"/>
            <w:shd w:val="clear" w:color="auto" w:fill="auto"/>
            <w:vAlign w:val="center"/>
          </w:tcPr>
          <w:p w14:paraId="7E175D3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14:paraId="4AADFE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90103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2B2D8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056EE3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DAC815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9B5A0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67E70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11B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4" w:hRule="atLeast"/>
          <w:jc w:val="center"/>
        </w:trPr>
        <w:tc>
          <w:tcPr>
            <w:tcW w:w="940" w:type="dxa"/>
            <w:shd w:val="clear" w:color="auto" w:fill="auto"/>
            <w:vAlign w:val="center"/>
          </w:tcPr>
          <w:p w14:paraId="7C5470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shd w:val="clear" w:color="auto" w:fill="auto"/>
            <w:vAlign w:val="center"/>
          </w:tcPr>
          <w:p w14:paraId="2263F87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建设单位、施工单位未采取安全保护措施，确保燃气设施运行安全</w:t>
            </w:r>
          </w:p>
        </w:tc>
        <w:tc>
          <w:tcPr>
            <w:tcW w:w="2789" w:type="dxa"/>
            <w:shd w:val="clear" w:color="auto" w:fill="auto"/>
            <w:vAlign w:val="center"/>
          </w:tcPr>
          <w:p w14:paraId="7C38544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14:paraId="1917E7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FCC6F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9F83AD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相关燃气安全事故的，系数9。</w:t>
            </w:r>
          </w:p>
        </w:tc>
        <w:tc>
          <w:tcPr>
            <w:tcW w:w="1785" w:type="dxa"/>
            <w:shd w:val="clear" w:color="auto" w:fill="auto"/>
            <w:vAlign w:val="center"/>
          </w:tcPr>
          <w:p w14:paraId="0E7FCAF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224D346">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3EA179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721EF6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079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4218" w:type="dxa"/>
            <w:gridSpan w:val="9"/>
            <w:shd w:val="clear" w:color="auto" w:fill="auto"/>
            <w:vAlign w:val="center"/>
          </w:tcPr>
          <w:p w14:paraId="40D0E3D6">
            <w:pPr>
              <w:pStyle w:val="3"/>
              <w:widowControl w:val="0"/>
              <w:spacing w:line="232" w:lineRule="exact"/>
              <w:jc w:val="center"/>
              <w:rPr>
                <w:rFonts w:asciiTheme="minorEastAsia" w:hAnsiTheme="minorEastAsia" w:eastAsiaTheme="minorEastAsia"/>
                <w:color w:val="auto"/>
                <w:sz w:val="15"/>
                <w:szCs w:val="15"/>
                <w:highlight w:val="none"/>
              </w:rPr>
            </w:pPr>
            <w:bookmarkStart w:id="71" w:name="_Toc110851458"/>
            <w:bookmarkStart w:id="72" w:name="_Toc1968530984"/>
            <w:bookmarkStart w:id="73" w:name="_Toc1872093266"/>
            <w:r>
              <w:rPr>
                <w:rFonts w:hint="eastAsia" w:asciiTheme="minorEastAsia" w:hAnsiTheme="minorEastAsia" w:eastAsiaTheme="minorEastAsia"/>
                <w:color w:val="auto"/>
                <w:sz w:val="21"/>
                <w:szCs w:val="21"/>
                <w:highlight w:val="none"/>
              </w:rPr>
              <w:t>《北京市燃气管理条例》案由26项</w:t>
            </w:r>
            <w:bookmarkEnd w:id="71"/>
            <w:bookmarkEnd w:id="72"/>
            <w:bookmarkEnd w:id="73"/>
          </w:p>
        </w:tc>
      </w:tr>
      <w:tr w14:paraId="71B4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776AA45">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w:t>
            </w:r>
          </w:p>
        </w:tc>
        <w:tc>
          <w:tcPr>
            <w:tcW w:w="1500" w:type="dxa"/>
            <w:shd w:val="clear" w:color="auto" w:fill="auto"/>
            <w:vAlign w:val="center"/>
          </w:tcPr>
          <w:p w14:paraId="605A8C4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未取得燃气经营许可从事燃气经营活动</w:t>
            </w:r>
          </w:p>
        </w:tc>
        <w:tc>
          <w:tcPr>
            <w:tcW w:w="2789" w:type="dxa"/>
            <w:shd w:val="clear" w:color="auto" w:fill="auto"/>
            <w:vAlign w:val="center"/>
          </w:tcPr>
          <w:p w14:paraId="783F89E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违反条款：第十六条第一款；</w:t>
            </w:r>
          </w:p>
          <w:p w14:paraId="5BEEC36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处罚条款：第五十五条第一款 责令停止违法行为，处五万元以上五十万元以下罚款；有违法所得的，没收违法所得。</w:t>
            </w:r>
          </w:p>
        </w:tc>
        <w:tc>
          <w:tcPr>
            <w:tcW w:w="851" w:type="dxa"/>
            <w:shd w:val="clear" w:color="auto" w:fill="auto"/>
            <w:vAlign w:val="center"/>
          </w:tcPr>
          <w:p w14:paraId="1B500A1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29A4C6F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2366972">
            <w:pPr>
              <w:numPr>
                <w:ilvl w:val="0"/>
                <w:numId w:val="0"/>
              </w:num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1.跨区级区域经营或者违规经营规模较大(气瓶数量超过28个)，系数5；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14:paraId="742E9EBA">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85B5E9A">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351BDA15">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3EA8809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6AF1E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2E3DE12">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2</w:t>
            </w:r>
          </w:p>
        </w:tc>
        <w:tc>
          <w:tcPr>
            <w:tcW w:w="1500" w:type="dxa"/>
            <w:shd w:val="clear" w:color="auto" w:fill="auto"/>
            <w:vAlign w:val="center"/>
          </w:tcPr>
          <w:p w14:paraId="460C86E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燃气供应企业不按照燃气经营许可决定的要求从事燃气经营活动</w:t>
            </w:r>
          </w:p>
        </w:tc>
        <w:tc>
          <w:tcPr>
            <w:tcW w:w="2789" w:type="dxa"/>
            <w:shd w:val="clear" w:color="auto" w:fill="auto"/>
            <w:vAlign w:val="center"/>
          </w:tcPr>
          <w:p w14:paraId="24C5368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违反条款：第十六条第四款；</w:t>
            </w:r>
          </w:p>
          <w:p w14:paraId="07842DE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14:paraId="619BEA9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14:paraId="5892A61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9657AA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，系数6。</w:t>
            </w:r>
          </w:p>
        </w:tc>
        <w:tc>
          <w:tcPr>
            <w:tcW w:w="1785" w:type="dxa"/>
            <w:shd w:val="clear" w:color="auto" w:fill="auto"/>
            <w:vAlign w:val="center"/>
          </w:tcPr>
          <w:p w14:paraId="58CCF55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p w14:paraId="16EB9F89">
            <w:pPr>
              <w:spacing w:line="232" w:lineRule="exact"/>
              <w:rPr>
                <w:rFonts w:cs="仿宋_GB2312" w:asciiTheme="minorEastAsia" w:hAnsiTheme="minorEastAsia" w:eastAsiaTheme="minorEastAsia"/>
                <w:color w:val="auto"/>
                <w:kern w:val="0"/>
                <w:sz w:val="15"/>
                <w:szCs w:val="15"/>
                <w:highlight w:val="none"/>
              </w:rPr>
            </w:pPr>
          </w:p>
        </w:tc>
        <w:tc>
          <w:tcPr>
            <w:tcW w:w="2385" w:type="dxa"/>
            <w:shd w:val="clear" w:color="auto" w:fill="auto"/>
            <w:vAlign w:val="center"/>
          </w:tcPr>
          <w:p w14:paraId="5893439E">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019593EF">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6B9057C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35E0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0" w:hRule="atLeast"/>
          <w:jc w:val="center"/>
        </w:trPr>
        <w:tc>
          <w:tcPr>
            <w:tcW w:w="940" w:type="dxa"/>
            <w:shd w:val="clear" w:color="auto" w:fill="auto"/>
            <w:vAlign w:val="center"/>
          </w:tcPr>
          <w:p w14:paraId="4314AC40">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3</w:t>
            </w:r>
          </w:p>
        </w:tc>
        <w:tc>
          <w:tcPr>
            <w:tcW w:w="1500" w:type="dxa"/>
            <w:shd w:val="clear" w:color="auto" w:fill="auto"/>
            <w:vAlign w:val="center"/>
          </w:tcPr>
          <w:p w14:paraId="0F67B48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燃气供应企业不符合燃气经营许可条件要求从事燃气经营活动</w:t>
            </w:r>
          </w:p>
        </w:tc>
        <w:tc>
          <w:tcPr>
            <w:tcW w:w="2789" w:type="dxa"/>
            <w:shd w:val="clear" w:color="auto" w:fill="auto"/>
            <w:vAlign w:val="center"/>
          </w:tcPr>
          <w:p w14:paraId="5168D45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违反条款：第十六条第二款；</w:t>
            </w:r>
          </w:p>
          <w:p w14:paraId="0079C58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14:paraId="1241BC9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14:paraId="56215FD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00C347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安全隐患的，系数6。</w:t>
            </w:r>
          </w:p>
        </w:tc>
        <w:tc>
          <w:tcPr>
            <w:tcW w:w="1785" w:type="dxa"/>
            <w:shd w:val="clear" w:color="auto" w:fill="auto"/>
            <w:vAlign w:val="center"/>
          </w:tcPr>
          <w:p w14:paraId="69690CA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57F2D12">
            <w:pPr>
              <w:autoSpaceDE w:val="0"/>
              <w:spacing w:before="100" w:beforeAutospacing="1" w:after="100" w:afterAutospacing="1"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6DDB8207">
            <w:pPr>
              <w:keepNext w:val="0"/>
              <w:keepLines w:val="0"/>
              <w:pageBreakBefore w:val="0"/>
              <w:widowControl w:val="0"/>
              <w:kinsoku/>
              <w:wordWrap/>
              <w:overflowPunct/>
              <w:topLinePunct w:val="0"/>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4ED1CBDB">
            <w:pPr>
              <w:keepNext w:val="0"/>
              <w:keepLines w:val="0"/>
              <w:pageBreakBefore w:val="0"/>
              <w:widowControl w:val="0"/>
              <w:kinsoku/>
              <w:wordWrap/>
              <w:overflowPunct/>
              <w:topLinePunct w:val="0"/>
              <w:autoSpaceDE w:val="0"/>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B113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0" w:hRule="atLeast"/>
          <w:jc w:val="center"/>
        </w:trPr>
        <w:tc>
          <w:tcPr>
            <w:tcW w:w="940" w:type="dxa"/>
            <w:shd w:val="clear" w:color="auto" w:fill="auto"/>
            <w:vAlign w:val="center"/>
          </w:tcPr>
          <w:p w14:paraId="3E5807C8">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4</w:t>
            </w:r>
          </w:p>
        </w:tc>
        <w:tc>
          <w:tcPr>
            <w:tcW w:w="1500" w:type="dxa"/>
            <w:shd w:val="clear" w:color="auto" w:fill="auto"/>
            <w:vAlign w:val="center"/>
          </w:tcPr>
          <w:p w14:paraId="15D7277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燃气供应企业违反规定情形与非居民用户签订供用气合同（进行供气）</w:t>
            </w:r>
          </w:p>
        </w:tc>
        <w:tc>
          <w:tcPr>
            <w:tcW w:w="2789" w:type="dxa"/>
            <w:shd w:val="clear" w:color="auto" w:fill="auto"/>
            <w:vAlign w:val="center"/>
          </w:tcPr>
          <w:p w14:paraId="1F01D48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第二十条（一）（二）（三）项（根据实际情况选择适用）；</w:t>
            </w:r>
          </w:p>
          <w:p w14:paraId="2C1E084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4B9EB62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0F392CA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7E7126E">
            <w:pPr>
              <w:spacing w:line="212" w:lineRule="exact"/>
              <w:rPr>
                <w:rFonts w:cs="仿宋_GB2312"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kern w:val="0"/>
                <w:sz w:val="15"/>
                <w:szCs w:val="15"/>
                <w:highlight w:val="none"/>
              </w:rPr>
              <w:t>1.存在第二十条第（二）项违法行为的，系数1；2.同时违反第二十条第（一）（二）（三）项中两项违法行为的，系数2；两项以上违法行为的，系数3-4；3.发生燃气事故，或者其它严重影响用气情形的，系数4。</w:t>
            </w:r>
          </w:p>
        </w:tc>
        <w:tc>
          <w:tcPr>
            <w:tcW w:w="1785" w:type="dxa"/>
            <w:shd w:val="clear" w:color="auto" w:fill="auto"/>
            <w:vAlign w:val="center"/>
          </w:tcPr>
          <w:p w14:paraId="5D50E03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3124D3F">
            <w:pPr>
              <w:keepNext w:val="0"/>
              <w:keepLines w:val="0"/>
              <w:pageBreakBefore w:val="0"/>
              <w:widowControl w:val="0"/>
              <w:kinsoku/>
              <w:wordWrap/>
              <w:overflowPunct/>
              <w:topLinePunct w:val="0"/>
              <w:autoSpaceDE/>
              <w:autoSpaceDN/>
              <w:bidi w:val="0"/>
              <w:adjustRightInd/>
              <w:snapToGrid/>
              <w:spacing w:line="21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62692AD9">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2E2F6CF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7B12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2FB7143">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5</w:t>
            </w:r>
          </w:p>
        </w:tc>
        <w:tc>
          <w:tcPr>
            <w:tcW w:w="1500" w:type="dxa"/>
            <w:shd w:val="clear" w:color="auto" w:fill="auto"/>
            <w:vAlign w:val="center"/>
          </w:tcPr>
          <w:p w14:paraId="545503BA">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燃气供应企业未向用户提供安全、稳定、质量合格和价格合理的服务</w:t>
            </w:r>
          </w:p>
        </w:tc>
        <w:tc>
          <w:tcPr>
            <w:tcW w:w="2789" w:type="dxa"/>
            <w:shd w:val="clear" w:color="auto" w:fill="auto"/>
            <w:vAlign w:val="center"/>
          </w:tcPr>
          <w:p w14:paraId="00A457FD">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违反条款：第二十一条第一款；</w:t>
            </w:r>
          </w:p>
          <w:p w14:paraId="1C17F137">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5BE1BCB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828DCAB">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AB058A0">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的，系数2；2.未按燃气管理部门要求整改，或整改后再次发生类似违法行为的，系数4；3.发生燃气安全事故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p>
        </w:tc>
        <w:tc>
          <w:tcPr>
            <w:tcW w:w="1785" w:type="dxa"/>
            <w:shd w:val="clear" w:color="auto" w:fill="auto"/>
            <w:vAlign w:val="center"/>
          </w:tcPr>
          <w:p w14:paraId="7F53CC6F">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D00B949">
            <w:pPr>
              <w:spacing w:line="17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7E38F493">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789340F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3B3B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3" w:hRule="atLeast"/>
          <w:jc w:val="center"/>
        </w:trPr>
        <w:tc>
          <w:tcPr>
            <w:tcW w:w="940" w:type="dxa"/>
            <w:shd w:val="clear" w:color="auto" w:fill="auto"/>
            <w:vAlign w:val="center"/>
          </w:tcPr>
          <w:p w14:paraId="5EAA72E5">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6</w:t>
            </w:r>
          </w:p>
        </w:tc>
        <w:tc>
          <w:tcPr>
            <w:tcW w:w="1500" w:type="dxa"/>
            <w:shd w:val="clear" w:color="auto" w:fill="auto"/>
            <w:vAlign w:val="center"/>
          </w:tcPr>
          <w:p w14:paraId="3E3B252C">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燃气供应企业未建立和完善安全保障制度并遵守相关规定</w:t>
            </w:r>
          </w:p>
        </w:tc>
        <w:tc>
          <w:tcPr>
            <w:tcW w:w="2789" w:type="dxa"/>
            <w:shd w:val="clear" w:color="auto" w:fill="auto"/>
            <w:vAlign w:val="center"/>
          </w:tcPr>
          <w:p w14:paraId="0EA075FF">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违反条款：第二十二条第（一）（二）（三）（四）（五）（六）（七）（八）项（根据实际违法情形选择）；</w:t>
            </w:r>
          </w:p>
          <w:p w14:paraId="18FCAA43">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787AEE7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E7B9FF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82B43FF">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w:t>
            </w:r>
            <w:r>
              <w:rPr>
                <w:rFonts w:hint="eastAsia" w:cs="仿宋_GB2312" w:asciiTheme="minorEastAsia" w:hAnsiTheme="minorEastAsia" w:eastAsiaTheme="minorEastAsia"/>
                <w:color w:val="auto"/>
                <w:kern w:val="0"/>
                <w:sz w:val="15"/>
                <w:szCs w:val="15"/>
                <w:highlight w:val="none"/>
                <w:shd w:val="clear" w:color="auto" w:fill="FFFFFF"/>
              </w:rPr>
              <w:t>第二十二条第（一）（二）（三）（八）项违法行为之一的，系数1；2.同时违反第二十二条第（一）（二）（三）（四）（五）（六）（七）（八）项中两项违法行为的，系数2；两项以上违法行为的，系数3-4； 3.发生燃气事故，或者其它严重影响用气情形的，系数4。</w:t>
            </w:r>
          </w:p>
        </w:tc>
        <w:tc>
          <w:tcPr>
            <w:tcW w:w="1785" w:type="dxa"/>
            <w:shd w:val="clear" w:color="auto" w:fill="auto"/>
            <w:vAlign w:val="center"/>
          </w:tcPr>
          <w:p w14:paraId="57ACBD51">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1E066AB">
            <w:pPr>
              <w:keepNext w:val="0"/>
              <w:keepLines w:val="0"/>
              <w:pageBreakBefore w:val="0"/>
              <w:widowControl w:val="0"/>
              <w:kinsoku/>
              <w:wordWrap/>
              <w:overflowPunct/>
              <w:topLinePunct w:val="0"/>
              <w:autoSpaceDE/>
              <w:autoSpaceDN/>
              <w:bidi w:val="0"/>
              <w:adjustRightInd/>
              <w:snapToGrid/>
              <w:spacing w:line="17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24A2A59A">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175D0F6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415E2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6" w:hRule="atLeast"/>
          <w:jc w:val="center"/>
        </w:trPr>
        <w:tc>
          <w:tcPr>
            <w:tcW w:w="940" w:type="dxa"/>
            <w:shd w:val="clear" w:color="auto" w:fill="auto"/>
            <w:vAlign w:val="center"/>
          </w:tcPr>
          <w:p w14:paraId="4DC324ED">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7</w:t>
            </w:r>
          </w:p>
        </w:tc>
        <w:tc>
          <w:tcPr>
            <w:tcW w:w="1500" w:type="dxa"/>
            <w:shd w:val="clear" w:color="auto" w:fill="auto"/>
            <w:vAlign w:val="center"/>
          </w:tcPr>
          <w:p w14:paraId="41B9A93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燃气供应企业未建立健全用户服务制度、规范服务行为并遵守相关规定</w:t>
            </w:r>
          </w:p>
        </w:tc>
        <w:tc>
          <w:tcPr>
            <w:tcW w:w="2789" w:type="dxa"/>
            <w:shd w:val="clear" w:color="auto" w:fill="auto"/>
            <w:vAlign w:val="center"/>
          </w:tcPr>
          <w:p w14:paraId="704D914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违反条款：第二十三条第（一）（二）（三）（四）（五）（六）（七）项（根据实际违法情形选择）；</w:t>
            </w:r>
          </w:p>
          <w:p w14:paraId="0BD8D6F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1B07CA4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ED4E5D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DDF537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1.存在第二十三条第（一）（二）（五）项违法行为之一的，系数1；2.同时违反第二十三条第（一）（二）（三）（四）（五）（六）（七）项中两项违法行为的，系数2；两项以上违法行为的，系数3-4； 3.发生燃气事故，或者其它严重影响用气情形的，系数4。</w:t>
            </w:r>
          </w:p>
        </w:tc>
        <w:tc>
          <w:tcPr>
            <w:tcW w:w="1785" w:type="dxa"/>
            <w:shd w:val="clear" w:color="auto" w:fill="auto"/>
            <w:vAlign w:val="center"/>
          </w:tcPr>
          <w:p w14:paraId="1A4CE75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32EFFA">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w:t>
            </w:r>
            <w:r>
              <w:rPr>
                <w:rFonts w:hint="eastAsia" w:cs="仿宋_GB2312" w:asciiTheme="minorEastAsia" w:hAnsiTheme="minorEastAsia" w:eastAsiaTheme="minorEastAsia"/>
                <w:color w:val="auto"/>
                <w:kern w:val="0"/>
                <w:sz w:val="15"/>
                <w:szCs w:val="15"/>
                <w:highlight w:val="none"/>
                <w:lang w:eastAsia="zh-CN"/>
              </w:rPr>
              <w:t>做好</w:t>
            </w:r>
            <w:r>
              <w:rPr>
                <w:rFonts w:hint="eastAsia" w:cs="仿宋_GB2312" w:asciiTheme="minorEastAsia" w:hAnsiTheme="minorEastAsia" w:eastAsiaTheme="minorEastAsia"/>
                <w:color w:val="auto"/>
                <w:kern w:val="0"/>
                <w:sz w:val="15"/>
                <w:szCs w:val="15"/>
                <w:highlight w:val="none"/>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41EEAE24">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3DEDA45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0AB8F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2" w:hRule="atLeast"/>
          <w:jc w:val="center"/>
        </w:trPr>
        <w:tc>
          <w:tcPr>
            <w:tcW w:w="940" w:type="dxa"/>
            <w:shd w:val="clear" w:color="auto" w:fill="auto"/>
            <w:vAlign w:val="center"/>
          </w:tcPr>
          <w:p w14:paraId="6C90F210">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8</w:t>
            </w:r>
          </w:p>
        </w:tc>
        <w:tc>
          <w:tcPr>
            <w:tcW w:w="1500" w:type="dxa"/>
            <w:shd w:val="clear" w:color="auto" w:fill="auto"/>
            <w:vAlign w:val="center"/>
          </w:tcPr>
          <w:p w14:paraId="2229C2C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燃气供应企业销售瓶装液化石油气未如实记录用户基本信息以及用户持有气瓶的数量、定期检验周期和报废期限等情况</w:t>
            </w:r>
          </w:p>
        </w:tc>
        <w:tc>
          <w:tcPr>
            <w:tcW w:w="2789" w:type="dxa"/>
            <w:shd w:val="clear" w:color="auto" w:fill="auto"/>
            <w:vAlign w:val="center"/>
          </w:tcPr>
          <w:p w14:paraId="498B1C9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违反条款：第二十四条第一款；</w:t>
            </w:r>
          </w:p>
          <w:p w14:paraId="2C2D1CB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0F0A658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F9A1E1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D41C6F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785" w:type="dxa"/>
            <w:shd w:val="clear" w:color="auto" w:fill="auto"/>
            <w:vAlign w:val="center"/>
          </w:tcPr>
          <w:p w14:paraId="58337C5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355D284">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1EB83A4C">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680B07DC">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7AE5F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4" w:hRule="atLeast"/>
          <w:jc w:val="center"/>
        </w:trPr>
        <w:tc>
          <w:tcPr>
            <w:tcW w:w="940" w:type="dxa"/>
            <w:shd w:val="clear" w:color="auto" w:fill="auto"/>
            <w:vAlign w:val="center"/>
          </w:tcPr>
          <w:p w14:paraId="07B00810">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9</w:t>
            </w:r>
          </w:p>
        </w:tc>
        <w:tc>
          <w:tcPr>
            <w:tcW w:w="1500" w:type="dxa"/>
            <w:shd w:val="clear" w:color="auto" w:fill="auto"/>
            <w:vAlign w:val="center"/>
          </w:tcPr>
          <w:p w14:paraId="1C5BB7E5">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燃气供应企业未在用户持有的气瓶定期检验周期、报废期限到期前三十日内通知用户将气瓶送交处理</w:t>
            </w:r>
          </w:p>
        </w:tc>
        <w:tc>
          <w:tcPr>
            <w:tcW w:w="2789" w:type="dxa"/>
            <w:shd w:val="clear" w:color="auto" w:fill="auto"/>
            <w:vAlign w:val="center"/>
          </w:tcPr>
          <w:p w14:paraId="0411E17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违反条款：第二十四条第二款；</w:t>
            </w:r>
          </w:p>
          <w:p w14:paraId="715BE93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1A7F391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EA4403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040B11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1.未在气瓶报废期限到期前通知用户的，系数3-4；2.两次以上未在定期检验周期到期前通知用户的，系数2-4；3.发生燃气事故，或者其它严重影响用气情形的，系数4。</w:t>
            </w:r>
          </w:p>
        </w:tc>
        <w:tc>
          <w:tcPr>
            <w:tcW w:w="1785" w:type="dxa"/>
            <w:shd w:val="clear" w:color="auto" w:fill="auto"/>
            <w:vAlign w:val="center"/>
          </w:tcPr>
          <w:p w14:paraId="44136E9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2EFAFCD">
            <w:pPr>
              <w:spacing w:line="232" w:lineRule="exact"/>
              <w:rPr>
                <w:rFonts w:cs="仿宋_GB2312"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1FC331C4">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37AC55BC">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62CE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4" w:hRule="atLeast"/>
          <w:jc w:val="center"/>
        </w:trPr>
        <w:tc>
          <w:tcPr>
            <w:tcW w:w="940" w:type="dxa"/>
            <w:shd w:val="clear" w:color="auto" w:fill="auto"/>
            <w:vAlign w:val="center"/>
          </w:tcPr>
          <w:p w14:paraId="1EDBDDF0">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10</w:t>
            </w:r>
          </w:p>
        </w:tc>
        <w:tc>
          <w:tcPr>
            <w:tcW w:w="1500" w:type="dxa"/>
            <w:shd w:val="clear" w:color="auto" w:fill="auto"/>
            <w:vAlign w:val="center"/>
          </w:tcPr>
          <w:p w14:paraId="0DCBCDF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燃气供应企业对非居民用户未直接配送、安装气瓶，并对其用气场所、燃气设施和用气设备进行安全检查</w:t>
            </w:r>
          </w:p>
        </w:tc>
        <w:tc>
          <w:tcPr>
            <w:tcW w:w="2789" w:type="dxa"/>
            <w:shd w:val="clear" w:color="auto" w:fill="auto"/>
            <w:vAlign w:val="center"/>
          </w:tcPr>
          <w:p w14:paraId="073D293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违反条款：第二十五条第一款；</w:t>
            </w:r>
          </w:p>
          <w:p w14:paraId="359D869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65108E8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E0CCCC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9F001F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1.同时存在未直接配送、安装、进行安全检查两种情形的，系数1；同时存在三种情形的，系数2-4；2.发生燃气事故，或者其它严重影响用气情形的，系数4。</w:t>
            </w:r>
          </w:p>
        </w:tc>
        <w:tc>
          <w:tcPr>
            <w:tcW w:w="1785" w:type="dxa"/>
            <w:shd w:val="clear" w:color="auto" w:fill="auto"/>
            <w:vAlign w:val="center"/>
          </w:tcPr>
          <w:p w14:paraId="5AF4239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2A75085">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03588396">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3F8A8C5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629CA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72055CBB">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11</w:t>
            </w:r>
          </w:p>
        </w:tc>
        <w:tc>
          <w:tcPr>
            <w:tcW w:w="1500" w:type="dxa"/>
            <w:shd w:val="clear" w:color="auto" w:fill="auto"/>
            <w:vAlign w:val="center"/>
          </w:tcPr>
          <w:p w14:paraId="163E164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燃气供应企业未对直接配送瓶装液化石油气居民用户的用气场所、燃气设施和用气设备进行安全检查</w:t>
            </w:r>
          </w:p>
        </w:tc>
        <w:tc>
          <w:tcPr>
            <w:tcW w:w="2789" w:type="dxa"/>
            <w:shd w:val="clear" w:color="auto" w:fill="auto"/>
            <w:vAlign w:val="center"/>
          </w:tcPr>
          <w:p w14:paraId="3390FB3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违反条款：第二十五条第二款；</w:t>
            </w:r>
          </w:p>
          <w:p w14:paraId="108EBC2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151E26D3">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D56C454">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1D19091">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1.两次未进行安全检查，系数2-3；三次及以上未进行安全检查，系数4；2.影响正常用气的，系数2-3；3.发生燃气事故，或者其它严重影响用气情形的，系数4。</w:t>
            </w:r>
          </w:p>
        </w:tc>
        <w:tc>
          <w:tcPr>
            <w:tcW w:w="1785" w:type="dxa"/>
            <w:shd w:val="clear" w:color="auto" w:fill="auto"/>
            <w:vAlign w:val="center"/>
          </w:tcPr>
          <w:p w14:paraId="50E0BAD9">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E16770A">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6F455FF1">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493AB5D1">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464A2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7" w:hRule="atLeast"/>
          <w:jc w:val="center"/>
        </w:trPr>
        <w:tc>
          <w:tcPr>
            <w:tcW w:w="940" w:type="dxa"/>
            <w:shd w:val="clear" w:color="auto" w:fill="auto"/>
            <w:vAlign w:val="center"/>
          </w:tcPr>
          <w:p w14:paraId="18C37EBA">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12</w:t>
            </w:r>
          </w:p>
        </w:tc>
        <w:tc>
          <w:tcPr>
            <w:tcW w:w="1500" w:type="dxa"/>
            <w:shd w:val="clear" w:color="auto" w:fill="auto"/>
            <w:vAlign w:val="center"/>
          </w:tcPr>
          <w:p w14:paraId="1D1C609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燃气供应企业销售瓶装燃气未遵守相关规定</w:t>
            </w:r>
          </w:p>
        </w:tc>
        <w:tc>
          <w:tcPr>
            <w:tcW w:w="2789" w:type="dxa"/>
            <w:shd w:val="clear" w:color="auto" w:fill="auto"/>
            <w:vAlign w:val="center"/>
          </w:tcPr>
          <w:p w14:paraId="7CF001B6">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违反条款：第二十六条第一款第(一) (四)（五）(六)项（根据实际违法情形选择）；</w:t>
            </w:r>
          </w:p>
          <w:p w14:paraId="23E0B8EF">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34E0A92A">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EED8EDC">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A461627">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5930356E">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6B75921">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1FE71C5A">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6F83354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3601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3" w:hRule="atLeast"/>
          <w:jc w:val="center"/>
        </w:trPr>
        <w:tc>
          <w:tcPr>
            <w:tcW w:w="940" w:type="dxa"/>
            <w:shd w:val="clear" w:color="auto" w:fill="auto"/>
            <w:vAlign w:val="center"/>
          </w:tcPr>
          <w:p w14:paraId="7A903ACC">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13</w:t>
            </w:r>
          </w:p>
        </w:tc>
        <w:tc>
          <w:tcPr>
            <w:tcW w:w="1500" w:type="dxa"/>
            <w:shd w:val="clear" w:color="auto" w:fill="auto"/>
            <w:vAlign w:val="center"/>
          </w:tcPr>
          <w:p w14:paraId="03DF95D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燃气供应企业未按要求对燃气用户暂停供气或者限制购气并进行报告</w:t>
            </w:r>
          </w:p>
        </w:tc>
        <w:tc>
          <w:tcPr>
            <w:tcW w:w="2789" w:type="dxa"/>
            <w:shd w:val="clear" w:color="auto" w:fill="auto"/>
            <w:vAlign w:val="center"/>
          </w:tcPr>
          <w:p w14:paraId="17BCEEC4">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违反条款：第三十一条第（一）（二）项（根据实际违法情形选择）；</w:t>
            </w:r>
          </w:p>
          <w:p w14:paraId="4BB3242E">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6CA1C38E">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AD7B74F">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6C30D9C">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1DB2A6CD">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1E8AFB2">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104EB33F">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0633F1B8">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01E0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3" w:hRule="atLeast"/>
          <w:jc w:val="center"/>
        </w:trPr>
        <w:tc>
          <w:tcPr>
            <w:tcW w:w="940" w:type="dxa"/>
            <w:shd w:val="clear" w:color="auto" w:fill="auto"/>
            <w:vAlign w:val="center"/>
          </w:tcPr>
          <w:p w14:paraId="109A6975">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14</w:t>
            </w:r>
          </w:p>
        </w:tc>
        <w:tc>
          <w:tcPr>
            <w:tcW w:w="1500" w:type="dxa"/>
            <w:shd w:val="clear" w:color="auto" w:fill="auto"/>
            <w:vAlign w:val="center"/>
          </w:tcPr>
          <w:p w14:paraId="4E313A3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燃气非居民用户未安装、使用符合要求的燃气燃烧器具及其连接管、燃气泄漏报警装置</w:t>
            </w:r>
          </w:p>
        </w:tc>
        <w:tc>
          <w:tcPr>
            <w:tcW w:w="2789" w:type="dxa"/>
            <w:shd w:val="clear" w:color="auto" w:fill="auto"/>
            <w:vAlign w:val="center"/>
          </w:tcPr>
          <w:p w14:paraId="5A43FEF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违反条款：第二十七条第一款；</w:t>
            </w:r>
          </w:p>
          <w:p w14:paraId="2C06483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处罚条款：第五十九条 责令限期改正；逾期不改正的，处二万元以上十万元以下罚款。</w:t>
            </w:r>
          </w:p>
        </w:tc>
        <w:tc>
          <w:tcPr>
            <w:tcW w:w="851" w:type="dxa"/>
            <w:shd w:val="clear" w:color="auto" w:fill="auto"/>
            <w:vAlign w:val="center"/>
          </w:tcPr>
          <w:p w14:paraId="0A96B8C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4FE862C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B0763E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49EECB6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C8BF631">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w:t>
            </w:r>
          </w:p>
          <w:p w14:paraId="274F1E5C">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18AD617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1D80357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765D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7" w:hRule="atLeast"/>
          <w:jc w:val="center"/>
        </w:trPr>
        <w:tc>
          <w:tcPr>
            <w:tcW w:w="940" w:type="dxa"/>
            <w:shd w:val="clear" w:color="auto" w:fill="auto"/>
            <w:vAlign w:val="center"/>
          </w:tcPr>
          <w:p w14:paraId="6D18ED64">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15</w:t>
            </w:r>
          </w:p>
        </w:tc>
        <w:tc>
          <w:tcPr>
            <w:tcW w:w="1500" w:type="dxa"/>
            <w:shd w:val="clear" w:color="auto" w:fill="auto"/>
            <w:vAlign w:val="center"/>
          </w:tcPr>
          <w:p w14:paraId="3E0E4CF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非居民用户存在燃气使用禁止的行为</w:t>
            </w:r>
          </w:p>
        </w:tc>
        <w:tc>
          <w:tcPr>
            <w:tcW w:w="2789" w:type="dxa"/>
            <w:shd w:val="clear" w:color="auto" w:fill="auto"/>
            <w:vAlign w:val="center"/>
          </w:tcPr>
          <w:p w14:paraId="7AC83A4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违反条款：第三十条第一款第（一）至（十二）项、第二款（根据实际违法情形选择）；</w:t>
            </w:r>
          </w:p>
          <w:p w14:paraId="14AE914A">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处罚条款：第六十条第一款 责令限期改正；逾期不改正的，处二万元以上十万元以下罚款。</w:t>
            </w:r>
          </w:p>
        </w:tc>
        <w:tc>
          <w:tcPr>
            <w:tcW w:w="851" w:type="dxa"/>
            <w:shd w:val="clear" w:color="auto" w:fill="auto"/>
            <w:vAlign w:val="center"/>
          </w:tcPr>
          <w:p w14:paraId="2ED8FA6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7914B6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8FE32DB">
            <w:pPr>
              <w:spacing w:line="21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 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19DED4B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02A878A">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09D8E26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5CEAB04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03B66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14:paraId="3DED9F3E">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16</w:t>
            </w:r>
          </w:p>
        </w:tc>
        <w:tc>
          <w:tcPr>
            <w:tcW w:w="1500" w:type="dxa"/>
            <w:shd w:val="clear" w:color="auto" w:fill="auto"/>
            <w:vAlign w:val="center"/>
          </w:tcPr>
          <w:p w14:paraId="2760A3E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居民用户存在燃气使用禁止的行为</w:t>
            </w:r>
          </w:p>
        </w:tc>
        <w:tc>
          <w:tcPr>
            <w:tcW w:w="2789" w:type="dxa"/>
            <w:shd w:val="clear" w:color="auto" w:fill="auto"/>
            <w:vAlign w:val="center"/>
          </w:tcPr>
          <w:p w14:paraId="29024BA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违反条款：第三十条第一款第(一)项至第(九)项、第(十一)项、第(十二)项（根据实际违法情形选择）；</w:t>
            </w:r>
          </w:p>
          <w:p w14:paraId="4DFBF7A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处罚条款：第六十条第二款 责令限期改正；逾期不改正的，处一千元以下罚款。</w:t>
            </w:r>
          </w:p>
        </w:tc>
        <w:tc>
          <w:tcPr>
            <w:tcW w:w="851" w:type="dxa"/>
            <w:shd w:val="clear" w:color="auto" w:fill="auto"/>
            <w:vAlign w:val="center"/>
          </w:tcPr>
          <w:p w14:paraId="04AE173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w:t>
            </w:r>
          </w:p>
        </w:tc>
        <w:tc>
          <w:tcPr>
            <w:tcW w:w="840" w:type="dxa"/>
            <w:shd w:val="clear" w:color="auto" w:fill="auto"/>
            <w:vAlign w:val="center"/>
          </w:tcPr>
          <w:p w14:paraId="7FAD96E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949011F">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1B86DDE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14CF6A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需要作出200元以下罚款决定的，由执法人员在案卷中说明理由并自行决定。</w:t>
            </w:r>
          </w:p>
        </w:tc>
        <w:tc>
          <w:tcPr>
            <w:tcW w:w="824" w:type="dxa"/>
            <w:shd w:val="clear" w:color="auto" w:fill="auto"/>
            <w:vAlign w:val="center"/>
          </w:tcPr>
          <w:p w14:paraId="714CADD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5797721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7B9D7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6" w:hRule="atLeast"/>
          <w:jc w:val="center"/>
        </w:trPr>
        <w:tc>
          <w:tcPr>
            <w:tcW w:w="940" w:type="dxa"/>
            <w:shd w:val="clear" w:color="auto" w:fill="auto"/>
            <w:vAlign w:val="center"/>
          </w:tcPr>
          <w:p w14:paraId="1D5C3BD7">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17</w:t>
            </w:r>
          </w:p>
        </w:tc>
        <w:tc>
          <w:tcPr>
            <w:tcW w:w="1500" w:type="dxa"/>
            <w:shd w:val="clear" w:color="auto" w:fill="auto"/>
            <w:vAlign w:val="center"/>
          </w:tcPr>
          <w:p w14:paraId="0C40E3E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管道燃气供应企业未按照规范维修、安装、改装、移动或者拆除居民用户专有部分的燃气设施</w:t>
            </w:r>
          </w:p>
        </w:tc>
        <w:tc>
          <w:tcPr>
            <w:tcW w:w="2789" w:type="dxa"/>
            <w:shd w:val="clear" w:color="auto" w:fill="auto"/>
            <w:vAlign w:val="center"/>
          </w:tcPr>
          <w:p w14:paraId="2D732E3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违反条款：第三十三条第一款；</w:t>
            </w:r>
          </w:p>
          <w:p w14:paraId="2BE853C5">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处罚条款：第六十一条 责令限期改正，处二万元以上十万元以下罚款；有违法所得的，没收违法所得；情节严重的，吊销燃气经营许可证。</w:t>
            </w:r>
          </w:p>
        </w:tc>
        <w:tc>
          <w:tcPr>
            <w:tcW w:w="851" w:type="dxa"/>
            <w:shd w:val="clear" w:color="auto" w:fill="auto"/>
            <w:vAlign w:val="center"/>
          </w:tcPr>
          <w:p w14:paraId="4CB83CD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0ACC85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3C44030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3978123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8149683">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0D6583BD">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56D1EB8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5BA63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7" w:hRule="atLeast"/>
          <w:jc w:val="center"/>
        </w:trPr>
        <w:tc>
          <w:tcPr>
            <w:tcW w:w="940" w:type="dxa"/>
            <w:shd w:val="clear" w:color="auto" w:fill="auto"/>
            <w:vAlign w:val="center"/>
          </w:tcPr>
          <w:p w14:paraId="148C06D1">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18</w:t>
            </w:r>
          </w:p>
        </w:tc>
        <w:tc>
          <w:tcPr>
            <w:tcW w:w="1500" w:type="dxa"/>
            <w:shd w:val="clear" w:color="auto" w:fill="auto"/>
            <w:vAlign w:val="center"/>
          </w:tcPr>
          <w:p w14:paraId="3000D78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单位侵占、毁损，擅自拆除、改装、安装、移动燃气设施</w:t>
            </w:r>
          </w:p>
        </w:tc>
        <w:tc>
          <w:tcPr>
            <w:tcW w:w="2789" w:type="dxa"/>
            <w:shd w:val="clear" w:color="auto" w:fill="auto"/>
            <w:vAlign w:val="center"/>
          </w:tcPr>
          <w:p w14:paraId="75DFCEA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71BAB127">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14:paraId="2B7861B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14:paraId="4C90C16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44EE97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CAE7430">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4204F69C">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60EB5E0">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5AF145E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市级</w:t>
            </w:r>
          </w:p>
          <w:p w14:paraId="78E8D2B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tc>
      </w:tr>
      <w:tr w14:paraId="7646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1" w:hRule="atLeast"/>
          <w:jc w:val="center"/>
        </w:trPr>
        <w:tc>
          <w:tcPr>
            <w:tcW w:w="940" w:type="dxa"/>
            <w:shd w:val="clear" w:color="auto" w:fill="auto"/>
            <w:vAlign w:val="center"/>
          </w:tcPr>
          <w:p w14:paraId="35996944">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19</w:t>
            </w:r>
          </w:p>
        </w:tc>
        <w:tc>
          <w:tcPr>
            <w:tcW w:w="1500" w:type="dxa"/>
            <w:shd w:val="clear" w:color="auto" w:fill="auto"/>
            <w:vAlign w:val="center"/>
          </w:tcPr>
          <w:p w14:paraId="185C780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燃气供应企业不按照燃气设施改动许可的要求实施作业</w:t>
            </w:r>
          </w:p>
        </w:tc>
        <w:tc>
          <w:tcPr>
            <w:tcW w:w="2789" w:type="dxa"/>
            <w:shd w:val="clear" w:color="auto" w:fill="auto"/>
            <w:vAlign w:val="center"/>
          </w:tcPr>
          <w:p w14:paraId="3021BE2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违反条款：第三十六条第五款；</w:t>
            </w:r>
          </w:p>
          <w:p w14:paraId="4EAC7B86">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14:paraId="603331A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54305DD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6D62A4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其它影响用气情形的，系数0.5；2.发生燃气事故</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4437BF3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CECEA7D">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2377CFAF">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67381B2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1CA3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2" w:hRule="atLeast"/>
          <w:jc w:val="center"/>
        </w:trPr>
        <w:tc>
          <w:tcPr>
            <w:tcW w:w="940" w:type="dxa"/>
            <w:shd w:val="clear" w:color="auto" w:fill="auto"/>
            <w:vAlign w:val="center"/>
          </w:tcPr>
          <w:p w14:paraId="7C765966">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20</w:t>
            </w:r>
          </w:p>
        </w:tc>
        <w:tc>
          <w:tcPr>
            <w:tcW w:w="1500" w:type="dxa"/>
            <w:shd w:val="clear" w:color="auto" w:fill="auto"/>
            <w:vAlign w:val="center"/>
          </w:tcPr>
          <w:p w14:paraId="39A65C2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个人擅自拆除、改装、安装或者移动户内管道燃气设施</w:t>
            </w:r>
          </w:p>
        </w:tc>
        <w:tc>
          <w:tcPr>
            <w:tcW w:w="2789" w:type="dxa"/>
            <w:shd w:val="clear" w:color="auto" w:fill="auto"/>
            <w:vAlign w:val="center"/>
          </w:tcPr>
          <w:p w14:paraId="5397EEE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1A13DE0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责令限期改正；逾期不改正的，处一千元以下罚款。</w:t>
            </w:r>
          </w:p>
        </w:tc>
        <w:tc>
          <w:tcPr>
            <w:tcW w:w="851" w:type="dxa"/>
            <w:shd w:val="clear" w:color="auto" w:fill="auto"/>
            <w:vAlign w:val="center"/>
          </w:tcPr>
          <w:p w14:paraId="5C31AD4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w:t>
            </w:r>
          </w:p>
        </w:tc>
        <w:tc>
          <w:tcPr>
            <w:tcW w:w="840" w:type="dxa"/>
            <w:shd w:val="clear" w:color="auto" w:fill="auto"/>
            <w:vAlign w:val="center"/>
          </w:tcPr>
          <w:p w14:paraId="45345538">
            <w:pPr>
              <w:spacing w:line="232"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14:paraId="5A0F7A15">
            <w:pPr>
              <w:numPr>
                <w:ilvl w:val="0"/>
                <w:numId w:val="0"/>
              </w:numPr>
              <w:spacing w:line="232" w:lineRule="exact"/>
              <w:rPr>
                <w:rFonts w:hint="eastAsia" w:cs="仿宋_GB2312" w:asciiTheme="minorEastAsia" w:hAnsiTheme="minorEastAsia" w:eastAsiaTheme="minorEastAsia"/>
                <w:strike w:val="0"/>
                <w:dstrike w:val="0"/>
                <w:color w:val="auto"/>
                <w:kern w:val="0"/>
                <w:sz w:val="15"/>
                <w:szCs w:val="15"/>
                <w:highlight w:val="none"/>
              </w:rPr>
            </w:pPr>
            <w:r>
              <w:rPr>
                <w:rFonts w:hint="eastAsia" w:cs="仿宋_GB2312" w:asciiTheme="minorEastAsia" w:hAnsiTheme="minorEastAsia" w:eastAsiaTheme="minorEastAsia"/>
                <w:strike w:val="0"/>
                <w:dstrike w:val="0"/>
                <w:color w:val="auto"/>
                <w:kern w:val="0"/>
                <w:sz w:val="15"/>
                <w:szCs w:val="15"/>
                <w:highlight w:val="none"/>
                <w:lang w:val="en-US" w:eastAsia="zh-CN"/>
              </w:rPr>
              <w:t>1.</w:t>
            </w:r>
            <w:r>
              <w:rPr>
                <w:rFonts w:hint="eastAsia" w:cs="仿宋_GB2312" w:asciiTheme="minorEastAsia" w:hAnsiTheme="minorEastAsia" w:eastAsiaTheme="minorEastAsia"/>
                <w:strike w:val="0"/>
                <w:dstrike w:val="0"/>
                <w:color w:val="auto"/>
                <w:kern w:val="0"/>
                <w:sz w:val="15"/>
                <w:szCs w:val="15"/>
                <w:highlight w:val="none"/>
              </w:rPr>
              <w:t>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strike w:val="0"/>
                <w:dstrike w:val="0"/>
                <w:color w:val="auto"/>
                <w:kern w:val="0"/>
                <w:sz w:val="15"/>
                <w:szCs w:val="15"/>
                <w:highlight w:val="none"/>
              </w:rPr>
              <w:t>其它影响用气情形的，系数5-8；2.发生燃气事故</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strike w:val="0"/>
                <w:dstrike w:val="0"/>
                <w:color w:val="auto"/>
                <w:kern w:val="0"/>
                <w:sz w:val="15"/>
                <w:szCs w:val="15"/>
                <w:highlight w:val="none"/>
              </w:rPr>
              <w:t>安全隐患</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或者其它严重影响用气情形的，系数9。</w:t>
            </w:r>
          </w:p>
          <w:p w14:paraId="4C1BC730">
            <w:pPr>
              <w:numPr>
                <w:ilvl w:val="0"/>
                <w:numId w:val="0"/>
              </w:numPr>
              <w:spacing w:line="232" w:lineRule="exact"/>
              <w:rPr>
                <w:rFonts w:cs="仿宋_GB2312" w:asciiTheme="minorEastAsia" w:hAnsiTheme="minorEastAsia" w:eastAsiaTheme="minorEastAsia"/>
                <w:color w:val="auto"/>
                <w:sz w:val="15"/>
                <w:szCs w:val="15"/>
                <w:highlight w:val="none"/>
              </w:rPr>
            </w:pPr>
          </w:p>
        </w:tc>
        <w:tc>
          <w:tcPr>
            <w:tcW w:w="1785" w:type="dxa"/>
            <w:shd w:val="clear" w:color="auto" w:fill="auto"/>
            <w:vAlign w:val="center"/>
          </w:tcPr>
          <w:p w14:paraId="02DFF4B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6F7F12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逾期不改正的，才能实施处罚；逾期不改正的情形，不纳入本案由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；能够及时改正的，可作出不予处罚决定。</w:t>
            </w:r>
          </w:p>
          <w:p w14:paraId="6FF7890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需要作出100元以下罚款决定的，由执法人员说明理由并自行决定。</w:t>
            </w:r>
          </w:p>
        </w:tc>
        <w:tc>
          <w:tcPr>
            <w:tcW w:w="824" w:type="dxa"/>
            <w:shd w:val="clear" w:color="auto" w:fill="auto"/>
            <w:vAlign w:val="center"/>
          </w:tcPr>
          <w:p w14:paraId="6D9067F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777C5D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317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0" w:hRule="atLeast"/>
          <w:jc w:val="center"/>
        </w:trPr>
        <w:tc>
          <w:tcPr>
            <w:tcW w:w="940" w:type="dxa"/>
            <w:shd w:val="clear" w:color="auto" w:fill="auto"/>
            <w:vAlign w:val="center"/>
          </w:tcPr>
          <w:p w14:paraId="35958251">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21</w:t>
            </w:r>
          </w:p>
        </w:tc>
        <w:tc>
          <w:tcPr>
            <w:tcW w:w="1500" w:type="dxa"/>
            <w:shd w:val="clear" w:color="auto" w:fill="auto"/>
            <w:vAlign w:val="center"/>
          </w:tcPr>
          <w:p w14:paraId="0422F21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个人侵占、毁损，擅自拆除、改装、安装或者移动户外燃气设施</w:t>
            </w:r>
          </w:p>
        </w:tc>
        <w:tc>
          <w:tcPr>
            <w:tcW w:w="2789" w:type="dxa"/>
            <w:shd w:val="clear" w:color="auto" w:fill="auto"/>
            <w:vAlign w:val="center"/>
          </w:tcPr>
          <w:p w14:paraId="30E336A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72AE7A66">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处五千元以上五万元以下罚款。</w:t>
            </w:r>
          </w:p>
        </w:tc>
        <w:tc>
          <w:tcPr>
            <w:tcW w:w="851" w:type="dxa"/>
            <w:shd w:val="clear" w:color="auto" w:fill="auto"/>
            <w:vAlign w:val="center"/>
          </w:tcPr>
          <w:p w14:paraId="52EC637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tc>
        <w:tc>
          <w:tcPr>
            <w:tcW w:w="840" w:type="dxa"/>
            <w:shd w:val="clear" w:color="auto" w:fill="auto"/>
            <w:vAlign w:val="center"/>
          </w:tcPr>
          <w:p w14:paraId="61A3597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3ADDD140">
            <w:pPr>
              <w:spacing w:line="232" w:lineRule="exact"/>
              <w:rPr>
                <w:rFonts w:hint="default" w:cs="仿宋_GB2312" w:asciiTheme="minorEastAsia" w:hAnsiTheme="minorEastAsia" w:eastAsiaTheme="minorEastAsia"/>
                <w:color w:val="auto"/>
                <w:sz w:val="15"/>
                <w:szCs w:val="15"/>
                <w:highlight w:val="none"/>
                <w:lang w:val="en-US"/>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p>
        </w:tc>
        <w:tc>
          <w:tcPr>
            <w:tcW w:w="1785" w:type="dxa"/>
            <w:shd w:val="clear" w:color="auto" w:fill="auto"/>
            <w:vAlign w:val="center"/>
          </w:tcPr>
          <w:p w14:paraId="2037DDE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EDD4767">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3890673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CDAA55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0C013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14:paraId="50598009">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22</w:t>
            </w:r>
          </w:p>
        </w:tc>
        <w:tc>
          <w:tcPr>
            <w:tcW w:w="1500" w:type="dxa"/>
            <w:shd w:val="clear" w:color="auto" w:fill="auto"/>
            <w:vAlign w:val="center"/>
          </w:tcPr>
          <w:p w14:paraId="57FA5CF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建设单位未在地下管线安全防护信息系统发布施工作业信息</w:t>
            </w:r>
          </w:p>
        </w:tc>
        <w:tc>
          <w:tcPr>
            <w:tcW w:w="2789" w:type="dxa"/>
            <w:shd w:val="clear" w:color="auto" w:fill="auto"/>
            <w:vAlign w:val="center"/>
          </w:tcPr>
          <w:p w14:paraId="7FAAEC6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14:paraId="39A857F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14:paraId="6CC84F8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13AC014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647F36B">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14:paraId="4AD0EEB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97AB78F">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3167515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46580EBE">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99C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8" w:hRule="atLeast"/>
          <w:jc w:val="center"/>
        </w:trPr>
        <w:tc>
          <w:tcPr>
            <w:tcW w:w="940" w:type="dxa"/>
            <w:shd w:val="clear" w:color="auto" w:fill="auto"/>
            <w:vAlign w:val="center"/>
          </w:tcPr>
          <w:p w14:paraId="0CAB0F4F">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23</w:t>
            </w:r>
          </w:p>
        </w:tc>
        <w:tc>
          <w:tcPr>
            <w:tcW w:w="1500" w:type="dxa"/>
            <w:shd w:val="clear" w:color="auto" w:fill="auto"/>
            <w:vAlign w:val="center"/>
          </w:tcPr>
          <w:p w14:paraId="728A050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燃气供应企业未就地下管道燃气设施情况及时告知建设单位</w:t>
            </w:r>
          </w:p>
        </w:tc>
        <w:tc>
          <w:tcPr>
            <w:tcW w:w="2789" w:type="dxa"/>
            <w:shd w:val="clear" w:color="auto" w:fill="auto"/>
            <w:vAlign w:val="center"/>
          </w:tcPr>
          <w:p w14:paraId="5E418DD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14:paraId="0011111F">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14:paraId="7AD004D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7741A31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C358D36">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14:paraId="11EDBCA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420F171">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2924BA28">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39438ED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1329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2" w:hRule="atLeast"/>
          <w:jc w:val="center"/>
        </w:trPr>
        <w:tc>
          <w:tcPr>
            <w:tcW w:w="940" w:type="dxa"/>
            <w:shd w:val="clear" w:color="auto" w:fill="auto"/>
            <w:vAlign w:val="center"/>
          </w:tcPr>
          <w:p w14:paraId="56ABC904">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24</w:t>
            </w:r>
          </w:p>
        </w:tc>
        <w:tc>
          <w:tcPr>
            <w:tcW w:w="1500" w:type="dxa"/>
            <w:shd w:val="clear" w:color="auto" w:fill="auto"/>
            <w:vAlign w:val="center"/>
          </w:tcPr>
          <w:p w14:paraId="0C954B4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建设单位未采取措施确保地下管道燃气设施运行安全</w:t>
            </w:r>
          </w:p>
        </w:tc>
        <w:tc>
          <w:tcPr>
            <w:tcW w:w="2789" w:type="dxa"/>
            <w:shd w:val="clear" w:color="auto" w:fill="auto"/>
            <w:vAlign w:val="center"/>
          </w:tcPr>
          <w:p w14:paraId="209145F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违反条款：第三十七条第二款；</w:t>
            </w:r>
          </w:p>
          <w:p w14:paraId="4425B3A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处罚条款：第六十三条第二款 责令限期改正，对建设单位处一万元以上十万元以下罚款。</w:t>
            </w:r>
          </w:p>
        </w:tc>
        <w:tc>
          <w:tcPr>
            <w:tcW w:w="851" w:type="dxa"/>
            <w:shd w:val="clear" w:color="auto" w:fill="auto"/>
            <w:vAlign w:val="center"/>
          </w:tcPr>
          <w:p w14:paraId="407D088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7518E4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E92C77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1.同时存在两项（含两项）以上违法行为的，系数5-9；2.违法行为影响正常用气的，系数5-9；3.发生燃气事故，存在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4AC1750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708CCB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824" w:type="dxa"/>
            <w:shd w:val="clear" w:color="auto" w:fill="auto"/>
            <w:vAlign w:val="center"/>
          </w:tcPr>
          <w:p w14:paraId="487F0B49">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4D53041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64CA4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7" w:hRule="atLeast"/>
          <w:jc w:val="center"/>
        </w:trPr>
        <w:tc>
          <w:tcPr>
            <w:tcW w:w="940" w:type="dxa"/>
            <w:shd w:val="clear" w:color="auto" w:fill="auto"/>
            <w:vAlign w:val="center"/>
          </w:tcPr>
          <w:p w14:paraId="693FE3A9">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25</w:t>
            </w:r>
          </w:p>
        </w:tc>
        <w:tc>
          <w:tcPr>
            <w:tcW w:w="1500" w:type="dxa"/>
            <w:shd w:val="clear" w:color="auto" w:fill="auto"/>
            <w:vAlign w:val="center"/>
          </w:tcPr>
          <w:p w14:paraId="1E34840A">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施工单位未按照安全保护方案进行施工</w:t>
            </w:r>
          </w:p>
        </w:tc>
        <w:tc>
          <w:tcPr>
            <w:tcW w:w="2789" w:type="dxa"/>
            <w:shd w:val="clear" w:color="auto" w:fill="auto"/>
            <w:vAlign w:val="center"/>
          </w:tcPr>
          <w:p w14:paraId="097AE2A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违反条款：第三十八条第一款；</w:t>
            </w:r>
          </w:p>
          <w:p w14:paraId="4BEB07A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处罚条款：第六十四条 责令限期改正，处一万元以上十万元以下罚款。</w:t>
            </w:r>
          </w:p>
        </w:tc>
        <w:tc>
          <w:tcPr>
            <w:tcW w:w="851" w:type="dxa"/>
            <w:shd w:val="clear" w:color="auto" w:fill="auto"/>
            <w:vAlign w:val="center"/>
          </w:tcPr>
          <w:p w14:paraId="4E40576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CC31CD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2BE250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违法行为影响正常用气的，系数5-9；</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安全隐患或者的，系数9。</w:t>
            </w:r>
          </w:p>
        </w:tc>
        <w:tc>
          <w:tcPr>
            <w:tcW w:w="1785" w:type="dxa"/>
            <w:shd w:val="clear" w:color="auto" w:fill="auto"/>
            <w:vAlign w:val="center"/>
          </w:tcPr>
          <w:p w14:paraId="1900600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BB64BAB">
            <w:pPr>
              <w:spacing w:line="232" w:lineRule="exact"/>
              <w:rPr>
                <w:rFonts w:hint="eastAsia" w:cs="仿宋_GB2312"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631990D9">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0FCC2D72">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49C10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shd w:val="clear" w:color="auto" w:fill="auto"/>
            <w:vAlign w:val="center"/>
          </w:tcPr>
          <w:p w14:paraId="693ED52C">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26</w:t>
            </w:r>
          </w:p>
        </w:tc>
        <w:tc>
          <w:tcPr>
            <w:tcW w:w="1500" w:type="dxa"/>
            <w:vMerge w:val="restart"/>
            <w:shd w:val="clear" w:color="auto" w:fill="auto"/>
            <w:vAlign w:val="center"/>
          </w:tcPr>
          <w:p w14:paraId="157818A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在管道燃气设施保护范围内从事危及管道燃气设施安全的活动</w:t>
            </w:r>
          </w:p>
        </w:tc>
        <w:tc>
          <w:tcPr>
            <w:tcW w:w="2789" w:type="dxa"/>
            <w:vMerge w:val="restart"/>
            <w:shd w:val="clear" w:color="auto" w:fill="auto"/>
            <w:vAlign w:val="center"/>
          </w:tcPr>
          <w:p w14:paraId="2B144DB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违反条款：第四十一条第二款第(二)（三）(四)项（根据实际违法情形选择）；</w:t>
            </w:r>
          </w:p>
          <w:p w14:paraId="5C6365CF">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14:paraId="474767E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14:paraId="75BCF04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CB3810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BDADAE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w:t>
            </w:r>
            <w:r>
              <w:rPr>
                <w:rFonts w:hint="eastAsia" w:cs="仿宋_GB2312" w:asciiTheme="minorEastAsia" w:hAnsiTheme="minorEastAsia" w:eastAsiaTheme="minorEastAsia"/>
                <w:color w:val="auto"/>
                <w:kern w:val="0"/>
                <w:sz w:val="15"/>
                <w:szCs w:val="15"/>
                <w:highlight w:val="none"/>
                <w:lang w:eastAsia="zh-CN"/>
              </w:rPr>
              <w:t>或者存在</w:t>
            </w:r>
            <w:r>
              <w:rPr>
                <w:rFonts w:hint="eastAsia" w:cs="仿宋_GB2312" w:asciiTheme="minorEastAsia" w:hAnsiTheme="minorEastAsia" w:eastAsiaTheme="minorEastAsia"/>
                <w:color w:val="auto"/>
                <w:kern w:val="0"/>
                <w:sz w:val="15"/>
                <w:szCs w:val="15"/>
                <w:highlight w:val="none"/>
              </w:rPr>
              <w:t>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48C254E6">
            <w:pPr>
              <w:spacing w:line="232" w:lineRule="exact"/>
              <w:rPr>
                <w:rFonts w:hint="eastAsia" w:cs="仿宋_GB2312" w:asciiTheme="minorEastAsia" w:hAnsiTheme="minorEastAsia" w:eastAsiaTheme="minorEastAsia"/>
                <w:color w:val="auto"/>
                <w:kern w:val="0"/>
                <w:sz w:val="15"/>
                <w:szCs w:val="15"/>
                <w:highlight w:val="none"/>
                <w:lang w:val="en"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2892491E">
            <w:pPr>
              <w:spacing w:line="232" w:lineRule="exact"/>
              <w:rPr>
                <w:rFonts w:hint="eastAsia" w:cs="仿宋_GB2312" w:asciiTheme="minorEastAsia" w:hAnsiTheme="minorEastAsia" w:eastAsiaTheme="minorEastAsia"/>
                <w:strike/>
                <w:dstrike w:val="0"/>
                <w:color w:val="auto"/>
                <w:kern w:val="0"/>
                <w:sz w:val="15"/>
                <w:szCs w:val="15"/>
                <w:highlight w:val="none"/>
              </w:rPr>
            </w:pPr>
            <w:r>
              <w:rPr>
                <w:rFonts w:hint="eastAsia" w:cs="仿宋_GB2312" w:asciiTheme="minorEastAsia" w:hAnsiTheme="minorEastAsia" w:eastAsiaTheme="minorEastAsia"/>
                <w:strike/>
                <w:dstrike w:val="0"/>
                <w:color w:val="auto"/>
                <w:kern w:val="0"/>
                <w:sz w:val="15"/>
                <w:szCs w:val="15"/>
                <w:highlight w:val="none"/>
              </w:rPr>
              <w:br w:type="textWrapping"/>
            </w:r>
          </w:p>
        </w:tc>
        <w:tc>
          <w:tcPr>
            <w:tcW w:w="824" w:type="dxa"/>
            <w:vMerge w:val="restart"/>
            <w:shd w:val="clear" w:color="auto" w:fill="auto"/>
            <w:vAlign w:val="center"/>
          </w:tcPr>
          <w:p w14:paraId="00CB5F9A">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049F8E4A">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7085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vMerge w:val="continue"/>
            <w:shd w:val="clear" w:color="auto" w:fill="auto"/>
            <w:vAlign w:val="center"/>
          </w:tcPr>
          <w:p w14:paraId="1A9405B1">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14:paraId="6BA8DF79">
            <w:pPr>
              <w:spacing w:line="232" w:lineRule="exact"/>
              <w:rPr>
                <w:rFonts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5ADD131">
            <w:pPr>
              <w:spacing w:line="232" w:lineRule="exact"/>
              <w:rPr>
                <w:rFonts w:cs="仿宋_GB2312" w:asciiTheme="minorEastAsia" w:hAnsiTheme="minorEastAsia" w:eastAsiaTheme="minorEastAsia"/>
                <w:color w:val="auto"/>
                <w:sz w:val="15"/>
                <w:szCs w:val="15"/>
                <w:highlight w:val="none"/>
              </w:rPr>
            </w:pPr>
          </w:p>
        </w:tc>
        <w:tc>
          <w:tcPr>
            <w:tcW w:w="851" w:type="dxa"/>
            <w:shd w:val="clear" w:color="auto" w:fill="auto"/>
            <w:vAlign w:val="center"/>
          </w:tcPr>
          <w:p w14:paraId="222D490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p w14:paraId="001FEF2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572E89A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8A740D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w:t>
            </w:r>
            <w:r>
              <w:rPr>
                <w:rFonts w:hint="eastAsia" w:cs="宋体" w:asciiTheme="minorEastAsia" w:hAnsiTheme="minorEastAsia" w:eastAsiaTheme="minorEastAsia"/>
                <w:color w:val="auto"/>
                <w:kern w:val="0"/>
                <w:sz w:val="15"/>
                <w:szCs w:val="15"/>
                <w:highlight w:val="none"/>
              </w:rPr>
              <w:t>系数7</w:t>
            </w:r>
            <w:r>
              <w:rPr>
                <w:rFonts w:hint="eastAsia" w:cs="仿宋_GB2312" w:asciiTheme="minorEastAsia" w:hAnsiTheme="minorEastAsia" w:eastAsiaTheme="minorEastAsia"/>
                <w:color w:val="auto"/>
                <w:kern w:val="0"/>
                <w:sz w:val="15"/>
                <w:szCs w:val="15"/>
                <w:highlight w:val="none"/>
              </w:rPr>
              <w:t>；2.发生燃气事故，存在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420EE26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5669A224">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6103B6FF">
            <w:pPr>
              <w:spacing w:line="232" w:lineRule="exact"/>
              <w:jc w:val="center"/>
              <w:rPr>
                <w:rFonts w:cs="仿宋_GB2312" w:asciiTheme="minorEastAsia" w:hAnsiTheme="minorEastAsia" w:eastAsiaTheme="minorEastAsia"/>
                <w:color w:val="auto"/>
                <w:kern w:val="0"/>
                <w:sz w:val="15"/>
                <w:szCs w:val="15"/>
                <w:highlight w:val="none"/>
              </w:rPr>
            </w:pPr>
          </w:p>
        </w:tc>
      </w:tr>
      <w:tr w14:paraId="1F41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vMerge w:val="continue"/>
            <w:shd w:val="clear" w:color="auto" w:fill="auto"/>
            <w:vAlign w:val="center"/>
          </w:tcPr>
          <w:p w14:paraId="5204183A">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14:paraId="6E9A1F23">
            <w:pPr>
              <w:spacing w:line="232" w:lineRule="exact"/>
              <w:rPr>
                <w:rFonts w:cs="仿宋_GB2312" w:asciiTheme="minorEastAsia" w:hAnsiTheme="minorEastAsia" w:eastAsiaTheme="minorEastAsia"/>
                <w:color w:val="auto"/>
                <w:sz w:val="15"/>
                <w:szCs w:val="15"/>
                <w:highlight w:val="none"/>
              </w:rPr>
            </w:pPr>
          </w:p>
        </w:tc>
        <w:tc>
          <w:tcPr>
            <w:tcW w:w="2789" w:type="dxa"/>
            <w:shd w:val="clear" w:color="auto" w:fill="auto"/>
            <w:vAlign w:val="center"/>
          </w:tcPr>
          <w:p w14:paraId="42BDE53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违反条款：第四十一条第二款第(五)项；</w:t>
            </w:r>
          </w:p>
          <w:p w14:paraId="7F004BB5">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处罚条款：第六十六条第三款 责令限期改正，恢复原状，处五千元以下罚款。</w:t>
            </w:r>
          </w:p>
        </w:tc>
        <w:tc>
          <w:tcPr>
            <w:tcW w:w="851" w:type="dxa"/>
            <w:shd w:val="clear" w:color="auto" w:fill="auto"/>
            <w:vAlign w:val="center"/>
          </w:tcPr>
          <w:p w14:paraId="25680EB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w:t>
            </w:r>
          </w:p>
        </w:tc>
        <w:tc>
          <w:tcPr>
            <w:tcW w:w="840" w:type="dxa"/>
            <w:shd w:val="clear" w:color="auto" w:fill="auto"/>
            <w:vAlign w:val="center"/>
          </w:tcPr>
          <w:p w14:paraId="4D923AA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E1D1247">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的，系数2；2.导致相关燃气安全事故的，系数4。</w:t>
            </w:r>
          </w:p>
        </w:tc>
        <w:tc>
          <w:tcPr>
            <w:tcW w:w="1785" w:type="dxa"/>
            <w:shd w:val="clear" w:color="auto" w:fill="auto"/>
            <w:vAlign w:val="center"/>
          </w:tcPr>
          <w:p w14:paraId="5E46A55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C7FE45E">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7DA977F6">
            <w:pPr>
              <w:spacing w:line="232" w:lineRule="exact"/>
              <w:jc w:val="center"/>
              <w:rPr>
                <w:rFonts w:cs="仿宋_GB2312" w:asciiTheme="minorEastAsia" w:hAnsiTheme="minorEastAsia" w:eastAsiaTheme="minorEastAsia"/>
                <w:color w:val="auto"/>
                <w:kern w:val="0"/>
                <w:sz w:val="15"/>
                <w:szCs w:val="15"/>
                <w:highlight w:val="none"/>
              </w:rPr>
            </w:pPr>
          </w:p>
        </w:tc>
      </w:tr>
      <w:tr w14:paraId="04238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atLeast"/>
          <w:jc w:val="center"/>
        </w:trPr>
        <w:tc>
          <w:tcPr>
            <w:tcW w:w="14218" w:type="dxa"/>
            <w:gridSpan w:val="9"/>
            <w:shd w:val="clear" w:color="auto" w:fill="auto"/>
            <w:vAlign w:val="center"/>
          </w:tcPr>
          <w:p w14:paraId="2F8C3710">
            <w:pPr>
              <w:pStyle w:val="3"/>
              <w:widowControl w:val="0"/>
              <w:spacing w:line="232" w:lineRule="exact"/>
              <w:jc w:val="center"/>
              <w:rPr>
                <w:rFonts w:asciiTheme="minorEastAsia" w:hAnsiTheme="minorEastAsia" w:eastAsiaTheme="minorEastAsia"/>
                <w:color w:val="auto"/>
                <w:sz w:val="15"/>
                <w:szCs w:val="15"/>
                <w:highlight w:val="none"/>
              </w:rPr>
            </w:pPr>
            <w:bookmarkStart w:id="74" w:name="_Toc697937810"/>
            <w:bookmarkStart w:id="75" w:name="_Toc110851459"/>
            <w:bookmarkStart w:id="76" w:name="_Toc933291"/>
            <w:r>
              <w:rPr>
                <w:rFonts w:hint="eastAsia" w:asciiTheme="minorEastAsia" w:hAnsiTheme="minorEastAsia" w:eastAsiaTheme="minorEastAsia"/>
                <w:color w:val="auto"/>
                <w:sz w:val="21"/>
                <w:szCs w:val="21"/>
                <w:highlight w:val="none"/>
              </w:rPr>
              <w:t>《北京市消防条例》案由1项</w:t>
            </w:r>
            <w:bookmarkEnd w:id="74"/>
            <w:bookmarkEnd w:id="75"/>
            <w:bookmarkEnd w:id="76"/>
          </w:p>
        </w:tc>
      </w:tr>
      <w:tr w14:paraId="4A413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vMerge w:val="restart"/>
            <w:shd w:val="clear" w:color="auto" w:fill="auto"/>
            <w:vAlign w:val="center"/>
          </w:tcPr>
          <w:p w14:paraId="43CA12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62B3288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人员密集场所使用天然气、液化石油气未安装浓度检测报警装置</w:t>
            </w:r>
          </w:p>
        </w:tc>
        <w:tc>
          <w:tcPr>
            <w:tcW w:w="2789" w:type="dxa"/>
            <w:shd w:val="clear" w:color="auto" w:fill="auto"/>
            <w:vAlign w:val="center"/>
          </w:tcPr>
          <w:p w14:paraId="5A4E4E2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违反条款：第二十八条第（四）项；处罚条款：第八十三条 责令改正，并可处1万元以上3万元以下罚款。</w:t>
            </w:r>
          </w:p>
        </w:tc>
        <w:tc>
          <w:tcPr>
            <w:tcW w:w="851" w:type="dxa"/>
            <w:shd w:val="clear" w:color="auto" w:fill="auto"/>
            <w:vAlign w:val="center"/>
          </w:tcPr>
          <w:p w14:paraId="12D350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8E89B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83C04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113BE69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AE680F9">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3CBEB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994DE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86BB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0" w:hRule="atLeast"/>
          <w:jc w:val="center"/>
        </w:trPr>
        <w:tc>
          <w:tcPr>
            <w:tcW w:w="940" w:type="dxa"/>
            <w:vMerge w:val="continue"/>
            <w:shd w:val="clear" w:color="auto" w:fill="auto"/>
            <w:vAlign w:val="center"/>
          </w:tcPr>
          <w:p w14:paraId="5911F75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45A7A52">
            <w:pPr>
              <w:spacing w:line="232" w:lineRule="exact"/>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14:paraId="1C8B437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违反条款：《中华人民共和国安全生产法》第三十六条第四款；</w:t>
            </w:r>
          </w:p>
          <w:p w14:paraId="13D51FE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14:paraId="377966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308066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407C22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3213FAE2">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70D809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适用于餐饮等行业的生产经营单位使用燃气的情形。</w:t>
            </w:r>
          </w:p>
        </w:tc>
        <w:tc>
          <w:tcPr>
            <w:tcW w:w="824" w:type="dxa"/>
            <w:vMerge w:val="continue"/>
            <w:shd w:val="clear" w:color="auto" w:fill="auto"/>
            <w:vAlign w:val="center"/>
          </w:tcPr>
          <w:p w14:paraId="44FCDAB2">
            <w:pPr>
              <w:spacing w:line="232" w:lineRule="exact"/>
              <w:jc w:val="center"/>
              <w:rPr>
                <w:rFonts w:asciiTheme="minorEastAsia" w:hAnsiTheme="minorEastAsia" w:eastAsiaTheme="minorEastAsia"/>
                <w:color w:val="auto"/>
                <w:sz w:val="15"/>
                <w:szCs w:val="15"/>
                <w:highlight w:val="none"/>
              </w:rPr>
            </w:pPr>
          </w:p>
        </w:tc>
      </w:tr>
      <w:tr w14:paraId="10B30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7" w:hRule="atLeast"/>
          <w:jc w:val="center"/>
        </w:trPr>
        <w:tc>
          <w:tcPr>
            <w:tcW w:w="940" w:type="dxa"/>
            <w:vMerge w:val="continue"/>
            <w:shd w:val="clear" w:color="auto" w:fill="auto"/>
            <w:vAlign w:val="center"/>
          </w:tcPr>
          <w:p w14:paraId="26ABDD0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8876AA1">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51BC0BC">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A9699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4AA4EB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4ED9E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DD0824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400A68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5CFBEE5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1.适用于餐饮等行业的生产经营单位使用燃气，逾期未改正的情形。</w:t>
            </w:r>
          </w:p>
          <w:p w14:paraId="0EB764F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2.处罚单位，同时处罚直接负责的主管人员和其他直接责任人员。</w:t>
            </w:r>
          </w:p>
        </w:tc>
        <w:tc>
          <w:tcPr>
            <w:tcW w:w="824" w:type="dxa"/>
            <w:vMerge w:val="continue"/>
            <w:shd w:val="clear" w:color="auto" w:fill="auto"/>
            <w:vAlign w:val="center"/>
          </w:tcPr>
          <w:p w14:paraId="103F9301">
            <w:pPr>
              <w:spacing w:line="232" w:lineRule="exact"/>
              <w:jc w:val="center"/>
              <w:rPr>
                <w:rFonts w:asciiTheme="minorEastAsia" w:hAnsiTheme="minorEastAsia" w:eastAsiaTheme="minorEastAsia"/>
                <w:color w:val="auto"/>
                <w:sz w:val="15"/>
                <w:szCs w:val="15"/>
                <w:highlight w:val="none"/>
              </w:rPr>
            </w:pPr>
          </w:p>
        </w:tc>
      </w:tr>
      <w:tr w14:paraId="7504B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2" w:hRule="atLeast"/>
          <w:jc w:val="center"/>
        </w:trPr>
        <w:tc>
          <w:tcPr>
            <w:tcW w:w="940" w:type="dxa"/>
            <w:vMerge w:val="continue"/>
            <w:shd w:val="clear" w:color="auto" w:fill="auto"/>
            <w:vAlign w:val="center"/>
          </w:tcPr>
          <w:p w14:paraId="7517002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0A8E1E5">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A3D6130">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C05A1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1CC7B4A4">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（直接负责的主管人员和其他直接责任人员）</w:t>
            </w:r>
          </w:p>
        </w:tc>
        <w:tc>
          <w:tcPr>
            <w:tcW w:w="840" w:type="dxa"/>
            <w:shd w:val="clear" w:color="auto" w:fill="auto"/>
            <w:vAlign w:val="center"/>
          </w:tcPr>
          <w:p w14:paraId="73D439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C9FF5A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72FE1F6A">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376115F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5F9BC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312EE0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1DDA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jc w:val="center"/>
        </w:trPr>
        <w:tc>
          <w:tcPr>
            <w:tcW w:w="14218" w:type="dxa"/>
            <w:gridSpan w:val="9"/>
            <w:shd w:val="clear" w:color="auto" w:fill="auto"/>
            <w:vAlign w:val="center"/>
          </w:tcPr>
          <w:p w14:paraId="721F9FAF">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77" w:name="_Toc110851460"/>
            <w:bookmarkStart w:id="78" w:name="_Toc1826085962"/>
            <w:bookmarkStart w:id="79" w:name="_Toc911386482"/>
            <w:r>
              <w:rPr>
                <w:rFonts w:hint="eastAsia" w:asciiTheme="minorEastAsia" w:hAnsiTheme="minorEastAsia" w:eastAsiaTheme="minorEastAsia"/>
                <w:color w:val="auto"/>
                <w:sz w:val="21"/>
                <w:szCs w:val="21"/>
                <w:highlight w:val="none"/>
              </w:rPr>
              <w:t>《北京市清洁燃料车辆加气站管理规定》案由7项</w:t>
            </w:r>
            <w:bookmarkEnd w:id="77"/>
            <w:bookmarkEnd w:id="78"/>
            <w:bookmarkEnd w:id="79"/>
          </w:p>
        </w:tc>
      </w:tr>
      <w:tr w14:paraId="43058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0" w:hRule="atLeast"/>
          <w:jc w:val="center"/>
        </w:trPr>
        <w:tc>
          <w:tcPr>
            <w:tcW w:w="940" w:type="dxa"/>
            <w:shd w:val="clear" w:color="auto" w:fill="auto"/>
            <w:vAlign w:val="center"/>
          </w:tcPr>
          <w:p w14:paraId="7D6F73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312CC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加气站未遵守操作规程或未设专人监护</w:t>
            </w:r>
          </w:p>
        </w:tc>
        <w:tc>
          <w:tcPr>
            <w:tcW w:w="2789" w:type="dxa"/>
            <w:shd w:val="clear" w:color="auto" w:fill="auto"/>
            <w:vAlign w:val="center"/>
          </w:tcPr>
          <w:p w14:paraId="1C872B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违反条款：第八条第（四）项；</w:t>
            </w:r>
          </w:p>
          <w:p w14:paraId="129DB4D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396D6D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075B7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9689B6">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4380752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F77A05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4D85B8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7085248E">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1501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2" w:hRule="atLeast"/>
          <w:jc w:val="center"/>
        </w:trPr>
        <w:tc>
          <w:tcPr>
            <w:tcW w:w="940" w:type="dxa"/>
            <w:shd w:val="clear" w:color="auto" w:fill="auto"/>
            <w:vAlign w:val="center"/>
          </w:tcPr>
          <w:p w14:paraId="54B689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793D744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非操作人员进行充气作业</w:t>
            </w:r>
          </w:p>
        </w:tc>
        <w:tc>
          <w:tcPr>
            <w:tcW w:w="2789" w:type="dxa"/>
            <w:shd w:val="clear" w:color="auto" w:fill="auto"/>
            <w:vAlign w:val="center"/>
          </w:tcPr>
          <w:p w14:paraId="5606270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违反条款：第九条第（一）项；</w:t>
            </w:r>
          </w:p>
          <w:p w14:paraId="076EBE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3EA93C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B4F80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935385C">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3E221CF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3731DA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22146C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49621E99">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A13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0" w:hRule="atLeast"/>
          <w:jc w:val="center"/>
        </w:trPr>
        <w:tc>
          <w:tcPr>
            <w:tcW w:w="940" w:type="dxa"/>
            <w:shd w:val="clear" w:color="auto" w:fill="auto"/>
            <w:vAlign w:val="center"/>
          </w:tcPr>
          <w:p w14:paraId="79CFFED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6C960C6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加气站为其他容器充气</w:t>
            </w:r>
          </w:p>
        </w:tc>
        <w:tc>
          <w:tcPr>
            <w:tcW w:w="2789" w:type="dxa"/>
            <w:shd w:val="clear" w:color="auto" w:fill="auto"/>
            <w:vAlign w:val="center"/>
          </w:tcPr>
          <w:p w14:paraId="0119BF8F">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违反条款：第九条第（二）项；</w:t>
            </w:r>
          </w:p>
          <w:p w14:paraId="5009FD91">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79D0651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B1180F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3BEC578">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6DC45C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1037A3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35C020C">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3465C9C1">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059F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940" w:type="dxa"/>
            <w:shd w:val="clear" w:color="auto" w:fill="auto"/>
            <w:vAlign w:val="center"/>
          </w:tcPr>
          <w:p w14:paraId="6574B021">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5CB0EB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直接用运输槽车向车辆充气</w:t>
            </w:r>
          </w:p>
        </w:tc>
        <w:tc>
          <w:tcPr>
            <w:tcW w:w="2789" w:type="dxa"/>
            <w:shd w:val="clear" w:color="auto" w:fill="auto"/>
            <w:vAlign w:val="center"/>
          </w:tcPr>
          <w:p w14:paraId="10879A2F">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违反条款：第九条第（三）项；</w:t>
            </w:r>
          </w:p>
          <w:p w14:paraId="3C4C330E">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60DF72BE">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E60A6CC">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C7A995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5158634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9CD01D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EACF095">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7C5FA98B">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3ADE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14:paraId="1BCE7DFD">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8A844B5">
            <w:pPr>
              <w:autoSpaceDE w:val="0"/>
              <w:spacing w:line="232" w:lineRule="exact"/>
              <w:ind w:leftChars="-7" w:hanging="15" w:hangingChars="10"/>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使用明火检查燃气泄</w:t>
            </w:r>
            <w:r>
              <w:rPr>
                <w:rFonts w:hint="eastAsia" w:cs="宋体" w:asciiTheme="minorEastAsia" w:hAnsiTheme="minorEastAsia" w:eastAsiaTheme="minorEastAsia"/>
                <w:color w:val="auto"/>
                <w:kern w:val="0"/>
                <w:sz w:val="15"/>
                <w:szCs w:val="15"/>
                <w:highlight w:val="none"/>
                <w:lang w:val="en-US" w:eastAsia="zh-CN"/>
              </w:rPr>
              <w:t>漏</w:t>
            </w:r>
            <w:bookmarkStart w:id="219" w:name="_GoBack"/>
            <w:bookmarkEnd w:id="219"/>
          </w:p>
        </w:tc>
        <w:tc>
          <w:tcPr>
            <w:tcW w:w="2789" w:type="dxa"/>
            <w:shd w:val="clear" w:color="auto" w:fill="auto"/>
            <w:vAlign w:val="center"/>
          </w:tcPr>
          <w:p w14:paraId="490751CE">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违反条款：第九条第（四）项；</w:t>
            </w:r>
          </w:p>
          <w:p w14:paraId="1C3B757B">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4B638D15">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2A61E68">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C042A33">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14:paraId="666184EC">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2DC3AC">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1280E1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08124E03">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4C1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3" w:hRule="atLeast"/>
          <w:jc w:val="center"/>
        </w:trPr>
        <w:tc>
          <w:tcPr>
            <w:tcW w:w="940" w:type="dxa"/>
            <w:shd w:val="clear" w:color="auto" w:fill="auto"/>
            <w:vAlign w:val="center"/>
          </w:tcPr>
          <w:p w14:paraId="3060540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D6225B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w:t>
            </w:r>
            <w:r>
              <w:rPr>
                <w:rFonts w:hint="eastAsia" w:asciiTheme="minorEastAsia" w:hAnsiTheme="minorEastAsia" w:eastAsiaTheme="minorEastAsia"/>
                <w:color w:val="auto"/>
                <w:sz w:val="15"/>
                <w:szCs w:val="15"/>
                <w:highlight w:val="none"/>
              </w:rPr>
              <w:t>运营中</w:t>
            </w:r>
            <w:r>
              <w:rPr>
                <w:rFonts w:hint="eastAsia" w:cs="宋体" w:asciiTheme="minorEastAsia" w:hAnsiTheme="minorEastAsia" w:eastAsiaTheme="minorEastAsia"/>
                <w:color w:val="auto"/>
                <w:kern w:val="0"/>
                <w:sz w:val="15"/>
                <w:szCs w:val="15"/>
                <w:highlight w:val="none"/>
              </w:rPr>
              <w:t>存放其他易燃易爆物品或者使用明火</w:t>
            </w:r>
          </w:p>
        </w:tc>
        <w:tc>
          <w:tcPr>
            <w:tcW w:w="2789" w:type="dxa"/>
            <w:shd w:val="clear" w:color="auto" w:fill="auto"/>
            <w:vAlign w:val="center"/>
          </w:tcPr>
          <w:p w14:paraId="1BD1CB5D">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违反条款：第九条第（五）项；</w:t>
            </w:r>
          </w:p>
          <w:p w14:paraId="1C11D931">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2518B7AD">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46AD116">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548068">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14:paraId="2306BF37">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6FA81F7">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F232699">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20CB8111">
            <w:pPr>
              <w:spacing w:line="232"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08989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shd w:val="clear" w:color="auto" w:fill="auto"/>
            <w:vAlign w:val="center"/>
          </w:tcPr>
          <w:p w14:paraId="6404285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101EABB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在加气站内修车、洗车</w:t>
            </w:r>
          </w:p>
        </w:tc>
        <w:tc>
          <w:tcPr>
            <w:tcW w:w="2789" w:type="dxa"/>
            <w:shd w:val="clear" w:color="auto" w:fill="auto"/>
            <w:vAlign w:val="center"/>
          </w:tcPr>
          <w:p w14:paraId="168E2238">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违反条款：第九条第（六）项；</w:t>
            </w:r>
          </w:p>
          <w:p w14:paraId="503A8277">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55AFA245">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13FAAF4">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4ABCF52">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1C98E457">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74579C9">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4BFF46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5F853C0B">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2A08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14218" w:type="dxa"/>
            <w:gridSpan w:val="9"/>
            <w:shd w:val="clear" w:color="auto" w:fill="auto"/>
            <w:vAlign w:val="center"/>
          </w:tcPr>
          <w:p w14:paraId="65EEFD52">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0" w:name="_Toc1473999580"/>
            <w:bookmarkStart w:id="81" w:name="_Toc1119447062"/>
            <w:bookmarkStart w:id="82" w:name="_Toc110851461"/>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北京市供热采暖管理办法</w:t>
            </w:r>
            <w:r>
              <w:rPr>
                <w:rFonts w:hint="eastAsia" w:asciiTheme="minorEastAsia" w:hAnsiTheme="minorEastAsia" w:eastAsiaTheme="minorEastAsia"/>
                <w:color w:val="auto"/>
                <w:sz w:val="21"/>
                <w:szCs w:val="21"/>
                <w:highlight w:val="none"/>
              </w:rPr>
              <w:t>》案由19项</w:t>
            </w:r>
            <w:bookmarkEnd w:id="80"/>
            <w:bookmarkEnd w:id="81"/>
            <w:bookmarkEnd w:id="82"/>
          </w:p>
        </w:tc>
      </w:tr>
      <w:tr w14:paraId="3AC84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3" w:hRule="atLeast"/>
          <w:jc w:val="center"/>
        </w:trPr>
        <w:tc>
          <w:tcPr>
            <w:tcW w:w="940" w:type="dxa"/>
            <w:shd w:val="clear" w:color="auto" w:fill="auto"/>
            <w:vAlign w:val="center"/>
          </w:tcPr>
          <w:p w14:paraId="5581723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E547F9F">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供热单位未办理备案手续</w:t>
            </w:r>
          </w:p>
        </w:tc>
        <w:tc>
          <w:tcPr>
            <w:tcW w:w="2789" w:type="dxa"/>
            <w:shd w:val="clear" w:color="auto" w:fill="auto"/>
            <w:vAlign w:val="center"/>
          </w:tcPr>
          <w:p w14:paraId="07FC3870">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14:paraId="669BEBD8">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14:paraId="1D686A0B">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721ADA4">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D6BA1B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23B647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961DE20">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63E0436A">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7B65A78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6993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0" w:hRule="atLeast"/>
          <w:jc w:val="center"/>
        </w:trPr>
        <w:tc>
          <w:tcPr>
            <w:tcW w:w="940" w:type="dxa"/>
            <w:shd w:val="clear" w:color="auto" w:fill="auto"/>
            <w:vAlign w:val="center"/>
          </w:tcPr>
          <w:p w14:paraId="373F821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6BD05AD">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供热单位未办理备案变更手续</w:t>
            </w:r>
          </w:p>
        </w:tc>
        <w:tc>
          <w:tcPr>
            <w:tcW w:w="2789" w:type="dxa"/>
            <w:shd w:val="clear" w:color="auto" w:fill="auto"/>
            <w:vAlign w:val="center"/>
          </w:tcPr>
          <w:p w14:paraId="3CFD9942">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44167374">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14:paraId="2CB3436D">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60D106D">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9F9A6B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25EF302">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D3BA026">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4B46D8EC">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0BF50FD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6534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14:paraId="0649BD3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6B9765A">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供热单位提交的备案材料失实</w:t>
            </w:r>
          </w:p>
        </w:tc>
        <w:tc>
          <w:tcPr>
            <w:tcW w:w="2789" w:type="dxa"/>
            <w:shd w:val="clear" w:color="auto" w:fill="auto"/>
            <w:vAlign w:val="center"/>
          </w:tcPr>
          <w:p w14:paraId="339456EE">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589C0AF2">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责令改正，情节严重的，可以处1万元以上3万元以下的罚款。</w:t>
            </w:r>
          </w:p>
        </w:tc>
        <w:tc>
          <w:tcPr>
            <w:tcW w:w="851" w:type="dxa"/>
            <w:shd w:val="clear" w:color="auto" w:fill="auto"/>
            <w:vAlign w:val="center"/>
          </w:tcPr>
          <w:p w14:paraId="4D991E97">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E983B6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401D4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故意隐瞒相关情况，对安全、稳定、质量合格供热造成较大影响的，系数为1。</w:t>
            </w:r>
          </w:p>
        </w:tc>
        <w:tc>
          <w:tcPr>
            <w:tcW w:w="1785" w:type="dxa"/>
            <w:shd w:val="clear" w:color="auto" w:fill="auto"/>
            <w:vAlign w:val="center"/>
          </w:tcPr>
          <w:p w14:paraId="08BFC72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6D5DDE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F55E9DB">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45F380AA">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22A8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940" w:type="dxa"/>
            <w:shd w:val="clear" w:color="auto" w:fill="auto"/>
            <w:vAlign w:val="center"/>
          </w:tcPr>
          <w:p w14:paraId="6F6EB40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001E87E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未实施供热设施安全巡检制度</w:t>
            </w:r>
          </w:p>
        </w:tc>
        <w:tc>
          <w:tcPr>
            <w:tcW w:w="2789" w:type="dxa"/>
            <w:shd w:val="clear" w:color="auto" w:fill="auto"/>
            <w:vAlign w:val="center"/>
          </w:tcPr>
          <w:p w14:paraId="13C05CEF">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违反条款：第十三条第（一）项；</w:t>
            </w:r>
          </w:p>
          <w:p w14:paraId="67DBD8A9">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处罚条款：第三十一条第一款 予以警告，警告两次的，处2万元罚款。</w:t>
            </w:r>
          </w:p>
        </w:tc>
        <w:tc>
          <w:tcPr>
            <w:tcW w:w="851" w:type="dxa"/>
            <w:shd w:val="clear" w:color="auto" w:fill="auto"/>
            <w:vAlign w:val="center"/>
          </w:tcPr>
          <w:p w14:paraId="73F8796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1997B29">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3E6CF9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09999DC">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C93F78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45949D9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1F8A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shd w:val="clear" w:color="auto" w:fill="auto"/>
            <w:vAlign w:val="center"/>
          </w:tcPr>
          <w:p w14:paraId="3BB1C67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7BB8A6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供热前未提前在供热范围内进行公告</w:t>
            </w:r>
          </w:p>
        </w:tc>
        <w:tc>
          <w:tcPr>
            <w:tcW w:w="2789" w:type="dxa"/>
            <w:shd w:val="clear" w:color="auto" w:fill="auto"/>
            <w:vAlign w:val="center"/>
          </w:tcPr>
          <w:p w14:paraId="7FBC7753">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违反条款：第十三条第（二）项；</w:t>
            </w:r>
          </w:p>
          <w:p w14:paraId="265432B7">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处罚条款：第三十一条第二款 责令改正，并处1000元罚款。</w:t>
            </w:r>
          </w:p>
        </w:tc>
        <w:tc>
          <w:tcPr>
            <w:tcW w:w="851" w:type="dxa"/>
            <w:shd w:val="clear" w:color="auto" w:fill="auto"/>
            <w:vAlign w:val="center"/>
          </w:tcPr>
          <w:p w14:paraId="77C52C1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B016C99">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ECC728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0EE940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887F08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5FC470A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2DE71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7" w:hRule="atLeast"/>
          <w:jc w:val="center"/>
        </w:trPr>
        <w:tc>
          <w:tcPr>
            <w:tcW w:w="940" w:type="dxa"/>
            <w:shd w:val="clear" w:color="auto" w:fill="auto"/>
            <w:vAlign w:val="center"/>
          </w:tcPr>
          <w:p w14:paraId="40B88397">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64FB44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推迟、中止供热或者提前结束供热</w:t>
            </w:r>
          </w:p>
        </w:tc>
        <w:tc>
          <w:tcPr>
            <w:tcW w:w="2789" w:type="dxa"/>
            <w:shd w:val="clear" w:color="auto" w:fill="auto"/>
            <w:vAlign w:val="center"/>
          </w:tcPr>
          <w:p w14:paraId="098E0F8A">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19AC5476">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处罚条款：第三十二条第一款 责令改正，可以处5000元以上3万元以下罚款。</w:t>
            </w:r>
          </w:p>
        </w:tc>
        <w:tc>
          <w:tcPr>
            <w:tcW w:w="851" w:type="dxa"/>
            <w:shd w:val="clear" w:color="auto" w:fill="auto"/>
            <w:vAlign w:val="center"/>
          </w:tcPr>
          <w:p w14:paraId="1565D4B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323DAB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F780F1">
            <w:pPr>
              <w:autoSpaceDE w:val="0"/>
              <w:spacing w:line="232" w:lineRule="exact"/>
              <w:ind w:leftChars="-7" w:hanging="15" w:hangingChars="10"/>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推迟、中止、提前结束供热</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天，变量系数为</w:t>
            </w:r>
            <w:r>
              <w:rPr>
                <w:rFonts w:hint="eastAsia" w:cs="宋体" w:asciiTheme="minorEastAsia" w:hAnsiTheme="minorEastAsia" w:eastAsiaTheme="minorEastAsia"/>
                <w:color w:val="auto"/>
                <w:kern w:val="0"/>
                <w:sz w:val="15"/>
                <w:szCs w:val="15"/>
                <w:highlight w:val="none"/>
                <w:lang w:val="en-US" w:eastAsia="zh-CN"/>
              </w:rPr>
              <w:t>1，3天的，系数2，以此类推，6天及以上的，系数5；2.造成较大社会影响的，系数3-5。</w:t>
            </w:r>
          </w:p>
        </w:tc>
        <w:tc>
          <w:tcPr>
            <w:tcW w:w="1785" w:type="dxa"/>
            <w:shd w:val="clear" w:color="auto" w:fill="auto"/>
            <w:vAlign w:val="center"/>
          </w:tcPr>
          <w:p w14:paraId="74B7A75D">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337DC1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196A639">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5F7AE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7" w:hRule="atLeast"/>
          <w:jc w:val="center"/>
        </w:trPr>
        <w:tc>
          <w:tcPr>
            <w:tcW w:w="940" w:type="dxa"/>
            <w:vMerge w:val="restart"/>
            <w:shd w:val="clear" w:color="auto" w:fill="auto"/>
            <w:vAlign w:val="center"/>
          </w:tcPr>
          <w:p w14:paraId="14FDC36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2B6FB29A">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采暖期内退出或者部分退出供热经营活动</w:t>
            </w:r>
          </w:p>
        </w:tc>
        <w:tc>
          <w:tcPr>
            <w:tcW w:w="2789" w:type="dxa"/>
            <w:vMerge w:val="restart"/>
            <w:shd w:val="clear" w:color="auto" w:fill="auto"/>
            <w:vAlign w:val="center"/>
          </w:tcPr>
          <w:p w14:paraId="1287009E">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618B359B">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处罚条款：第三十二条第二款 责令改正，并对供热单位处5万元以上10万元以下罚款，对供热单位法定代表人处1万元罚款。</w:t>
            </w:r>
          </w:p>
        </w:tc>
        <w:tc>
          <w:tcPr>
            <w:tcW w:w="851" w:type="dxa"/>
            <w:shd w:val="clear" w:color="auto" w:fill="auto"/>
            <w:vAlign w:val="center"/>
          </w:tcPr>
          <w:p w14:paraId="4F64B317">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3E1215BF">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B007791">
            <w:pPr>
              <w:spacing w:line="22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0C0E9D28">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899116C">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对供热单位</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B6412C6">
            <w:pPr>
              <w:autoSpaceDE w:val="0"/>
              <w:spacing w:line="226"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4E500A4F">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CD4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9" w:hRule="atLeast"/>
          <w:jc w:val="center"/>
        </w:trPr>
        <w:tc>
          <w:tcPr>
            <w:tcW w:w="940" w:type="dxa"/>
            <w:vMerge w:val="continue"/>
            <w:shd w:val="clear" w:color="auto" w:fill="auto"/>
            <w:vAlign w:val="center"/>
          </w:tcPr>
          <w:p w14:paraId="4478CAE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D26F42B">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212431B">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A57E717">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9AF1F44">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61054C2">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33A2F31">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89EA82A">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对法定代表人</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0F1145D">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5B365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3CEF087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6E1A5529">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非采暖期内擅自退出或者部分退出供热经营活动，影响用户采暖</w:t>
            </w:r>
          </w:p>
        </w:tc>
        <w:tc>
          <w:tcPr>
            <w:tcW w:w="2789" w:type="dxa"/>
            <w:shd w:val="clear" w:color="auto" w:fill="auto"/>
            <w:vAlign w:val="center"/>
          </w:tcPr>
          <w:p w14:paraId="40C25608">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14:paraId="21511626">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处罚条款：第三十二条第三款 责令限期改正，逾期未改正的，对供热单位处3万元罚款，对供热单位法定代表人处5000元罚款。</w:t>
            </w:r>
          </w:p>
        </w:tc>
        <w:tc>
          <w:tcPr>
            <w:tcW w:w="851" w:type="dxa"/>
            <w:shd w:val="clear" w:color="auto" w:fill="auto"/>
            <w:vAlign w:val="center"/>
          </w:tcPr>
          <w:p w14:paraId="6AA48E98">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57FFB3F">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EA38677">
            <w:pPr>
              <w:spacing w:line="226"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75CADE8">
            <w:pPr>
              <w:spacing w:line="226"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34739BA">
            <w:pPr>
              <w:spacing w:line="226"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按照法条规定执行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8774FB5">
            <w:pPr>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10EA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940" w:type="dxa"/>
            <w:shd w:val="clear" w:color="auto" w:fill="auto"/>
            <w:vAlign w:val="center"/>
          </w:tcPr>
          <w:p w14:paraId="0990688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03784BED">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拆改室内共用供热设施、扩大采暖面积、增加散热设备</w:t>
            </w:r>
          </w:p>
        </w:tc>
        <w:tc>
          <w:tcPr>
            <w:tcW w:w="2789" w:type="dxa"/>
            <w:vMerge w:val="restart"/>
            <w:shd w:val="clear" w:color="auto" w:fill="auto"/>
            <w:vAlign w:val="center"/>
          </w:tcPr>
          <w:p w14:paraId="72138E99">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w:t>
            </w:r>
          </w:p>
          <w:p w14:paraId="4BEC45EB">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处罚条款：第三十三条 责令限期改正，逾期未改正的，可以处500元以上5000元以下罚款。</w:t>
            </w:r>
          </w:p>
        </w:tc>
        <w:tc>
          <w:tcPr>
            <w:tcW w:w="851" w:type="dxa"/>
            <w:shd w:val="clear" w:color="auto" w:fill="auto"/>
            <w:vAlign w:val="center"/>
          </w:tcPr>
          <w:p w14:paraId="2B161A04">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9FCDE12">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9E0F16E">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1．拆改行为明显影响到其它用户供暖效果的，系数为5；2.造成供暖中止等供暖事故的，系数为9。</w:t>
            </w:r>
          </w:p>
        </w:tc>
        <w:tc>
          <w:tcPr>
            <w:tcW w:w="1785" w:type="dxa"/>
            <w:shd w:val="clear" w:color="auto" w:fill="auto"/>
            <w:vAlign w:val="center"/>
          </w:tcPr>
          <w:p w14:paraId="034A878E">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DFB95D2">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6A9BB0F4">
            <w:pPr>
              <w:spacing w:line="226"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6EC18761">
            <w:pPr>
              <w:spacing w:line="226"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86C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14:paraId="77AE76F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60A01F1B">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装饰装修房屋妨碍对供热设施进行维修养护</w:t>
            </w:r>
          </w:p>
        </w:tc>
        <w:tc>
          <w:tcPr>
            <w:tcW w:w="2789" w:type="dxa"/>
            <w:vMerge w:val="continue"/>
            <w:shd w:val="clear" w:color="auto" w:fill="auto"/>
            <w:vAlign w:val="center"/>
          </w:tcPr>
          <w:p w14:paraId="2828CC23">
            <w:pPr>
              <w:spacing w:line="226" w:lineRule="exact"/>
              <w:ind w:left="6" w:hanging="21"/>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4DB5B38">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063021A">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A67472">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1．严重影响到正常供暖的，系数为5；2.造成供暖事故的，系数为9。</w:t>
            </w:r>
          </w:p>
        </w:tc>
        <w:tc>
          <w:tcPr>
            <w:tcW w:w="1785" w:type="dxa"/>
            <w:shd w:val="clear" w:color="auto" w:fill="auto"/>
            <w:vAlign w:val="center"/>
          </w:tcPr>
          <w:p w14:paraId="13EA693A">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FF55749">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385FA38B">
            <w:pPr>
              <w:spacing w:line="226" w:lineRule="exact"/>
              <w:ind w:left="6" w:hanging="21"/>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D9DAFC7">
            <w:pPr>
              <w:spacing w:line="226" w:lineRule="exact"/>
              <w:ind w:left="6" w:hanging="21"/>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DB18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14:paraId="0F669FA2">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723AD53D">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擅自拆除、迁移、改建、变卖热源设施，影响用户采暖</w:t>
            </w:r>
          </w:p>
        </w:tc>
        <w:tc>
          <w:tcPr>
            <w:tcW w:w="2789" w:type="dxa"/>
            <w:shd w:val="clear" w:color="auto" w:fill="auto"/>
            <w:vAlign w:val="center"/>
          </w:tcPr>
          <w:p w14:paraId="1BABA922">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w:t>
            </w:r>
          </w:p>
          <w:p w14:paraId="344136C4">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处罚条款：第三十四条 责令限期改正，并处5万元以上10万元以下罚款。</w:t>
            </w:r>
          </w:p>
        </w:tc>
        <w:tc>
          <w:tcPr>
            <w:tcW w:w="851" w:type="dxa"/>
            <w:shd w:val="clear" w:color="auto" w:fill="auto"/>
            <w:vAlign w:val="center"/>
          </w:tcPr>
          <w:p w14:paraId="6979C61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15AA33C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611EC5B">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1．明显影响到采暖效果的，系数为0.5；2.造成供暖中止等供暖事故的，系数为1。</w:t>
            </w:r>
          </w:p>
        </w:tc>
        <w:tc>
          <w:tcPr>
            <w:tcW w:w="1785" w:type="dxa"/>
            <w:shd w:val="clear" w:color="auto" w:fill="auto"/>
            <w:vAlign w:val="center"/>
          </w:tcPr>
          <w:p w14:paraId="4A443326">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1FE6C0C">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2316D0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23A293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D56C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4" w:hRule="atLeast"/>
          <w:jc w:val="center"/>
        </w:trPr>
        <w:tc>
          <w:tcPr>
            <w:tcW w:w="940" w:type="dxa"/>
            <w:shd w:val="clear" w:color="auto" w:fill="auto"/>
            <w:vAlign w:val="center"/>
          </w:tcPr>
          <w:p w14:paraId="7A72A73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EB0716A">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在地下热力管道安全间距范围内堆放物品，或者进行挖掘、取土、钻探、打桩、埋杆、栽植深根性植物和爆破作业</w:t>
            </w:r>
          </w:p>
        </w:tc>
        <w:tc>
          <w:tcPr>
            <w:tcW w:w="2789" w:type="dxa"/>
            <w:shd w:val="clear" w:color="auto" w:fill="auto"/>
            <w:vAlign w:val="center"/>
          </w:tcPr>
          <w:p w14:paraId="540E85C9">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违反条款：第二十四条第（二）项；</w:t>
            </w:r>
          </w:p>
          <w:p w14:paraId="297E1471">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00E3B891">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5A9BF16">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7317455">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148149A8">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B1A0380">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10BDD5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2796284B">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5E67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14:paraId="7CB7F090">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6C29B6E7">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向供热管沟内排放有毒、有害、易燃、易爆、易堵塞物品及雨水、污水、工业废液、垃圾</w:t>
            </w:r>
          </w:p>
        </w:tc>
        <w:tc>
          <w:tcPr>
            <w:tcW w:w="2789" w:type="dxa"/>
            <w:shd w:val="clear" w:color="auto" w:fill="auto"/>
            <w:vAlign w:val="center"/>
          </w:tcPr>
          <w:p w14:paraId="332D9D38">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违反条款：第二十四条第（三）项；</w:t>
            </w:r>
          </w:p>
          <w:p w14:paraId="30A6085A">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1D2F655F">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31D231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824B391">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1E3E1C7F">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BE76503">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AEA45C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294218A">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055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2" w:hRule="atLeast"/>
          <w:jc w:val="center"/>
        </w:trPr>
        <w:tc>
          <w:tcPr>
            <w:tcW w:w="940" w:type="dxa"/>
            <w:shd w:val="clear" w:color="auto" w:fill="auto"/>
            <w:vAlign w:val="center"/>
          </w:tcPr>
          <w:p w14:paraId="5C261ED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4DC2F6B2">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擅自接入供热管网</w:t>
            </w:r>
          </w:p>
        </w:tc>
        <w:tc>
          <w:tcPr>
            <w:tcW w:w="2789" w:type="dxa"/>
            <w:shd w:val="clear" w:color="auto" w:fill="auto"/>
            <w:vAlign w:val="center"/>
          </w:tcPr>
          <w:p w14:paraId="47C21211">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违反条款：第二十四条第（四）项；</w:t>
            </w:r>
          </w:p>
          <w:p w14:paraId="477AE6A2">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01F760B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9591B4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4411FEE">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0A943269">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6DE7EF3">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2E5101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4CDFAEEF">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695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2" w:hRule="atLeast"/>
          <w:jc w:val="center"/>
        </w:trPr>
        <w:tc>
          <w:tcPr>
            <w:tcW w:w="940" w:type="dxa"/>
            <w:shd w:val="clear" w:color="auto" w:fill="auto"/>
            <w:vAlign w:val="center"/>
          </w:tcPr>
          <w:p w14:paraId="0DB3D581">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45B4B0D2">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擅自在室内采暖系统上安装危害系统安全的设备</w:t>
            </w:r>
          </w:p>
        </w:tc>
        <w:tc>
          <w:tcPr>
            <w:tcW w:w="2789" w:type="dxa"/>
            <w:shd w:val="clear" w:color="auto" w:fill="auto"/>
            <w:vAlign w:val="center"/>
          </w:tcPr>
          <w:p w14:paraId="3AF46C1C">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违反条款：第二十四条第（五）项；</w:t>
            </w:r>
          </w:p>
          <w:p w14:paraId="2C8EA14A">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53128FB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48E6632">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EF200E">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5DFB6FF5">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A6C77CA">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878CCD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47FA8E3C">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759F6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4" w:hRule="atLeast"/>
          <w:jc w:val="center"/>
        </w:trPr>
        <w:tc>
          <w:tcPr>
            <w:tcW w:w="940" w:type="dxa"/>
            <w:shd w:val="clear" w:color="auto" w:fill="auto"/>
            <w:vAlign w:val="center"/>
          </w:tcPr>
          <w:p w14:paraId="44D38ACA">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5FA282D4">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擅自排放或者取用管道内热水或蒸汽</w:t>
            </w:r>
          </w:p>
        </w:tc>
        <w:tc>
          <w:tcPr>
            <w:tcW w:w="2789" w:type="dxa"/>
            <w:shd w:val="clear" w:color="auto" w:fill="auto"/>
            <w:vAlign w:val="center"/>
          </w:tcPr>
          <w:p w14:paraId="52C9CBF5">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违反条款：第二十四条第（六）项；</w:t>
            </w:r>
          </w:p>
          <w:p w14:paraId="5860D086">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085F3A7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7096C34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12AC9EC">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3B05D2F0">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B6D5CAE">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F3D8F5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9F0C3A3">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F5F8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14:paraId="4F82378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13699A94">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擅自拆除、毁损警示标志</w:t>
            </w:r>
          </w:p>
        </w:tc>
        <w:tc>
          <w:tcPr>
            <w:tcW w:w="2789" w:type="dxa"/>
            <w:shd w:val="clear" w:color="auto" w:fill="auto"/>
            <w:vAlign w:val="center"/>
          </w:tcPr>
          <w:p w14:paraId="286F8CA6">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违反条款：第二十四条第（七）项；</w:t>
            </w:r>
          </w:p>
          <w:p w14:paraId="2EC5C1F3">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14:paraId="178603D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E6DF27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FB4B229">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225319FC">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3E719D1">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1970C4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271343E7">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18528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14:paraId="6C94C2D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6E0CDC4D">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擅自操作、拆除共用供热阀门，损坏共用阀门的铅封，改动或者损坏供热计量仪表及其附件等</w:t>
            </w:r>
          </w:p>
        </w:tc>
        <w:tc>
          <w:tcPr>
            <w:tcW w:w="2789" w:type="dxa"/>
            <w:shd w:val="clear" w:color="auto" w:fill="auto"/>
            <w:vAlign w:val="center"/>
          </w:tcPr>
          <w:p w14:paraId="24134605">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违反条款：第二十四条第（八）项；</w:t>
            </w:r>
          </w:p>
          <w:p w14:paraId="781AFDDB">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14:paraId="1C4AB8E4">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03509F9">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F52EF9">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0BCC0BCB">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FFA58D2">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7884C9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72EB181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9D97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3" w:hRule="atLeast"/>
          <w:jc w:val="center"/>
        </w:trPr>
        <w:tc>
          <w:tcPr>
            <w:tcW w:w="940" w:type="dxa"/>
            <w:shd w:val="clear" w:color="auto" w:fill="auto"/>
            <w:vAlign w:val="center"/>
          </w:tcPr>
          <w:p w14:paraId="7FA94F0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104CD0B9">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危害、损坏供热设施的行为</w:t>
            </w:r>
          </w:p>
        </w:tc>
        <w:tc>
          <w:tcPr>
            <w:tcW w:w="2789" w:type="dxa"/>
            <w:shd w:val="clear" w:color="auto" w:fill="auto"/>
            <w:vAlign w:val="center"/>
          </w:tcPr>
          <w:p w14:paraId="4B34FACE">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违反条款：第二十四条第（九）项；</w:t>
            </w:r>
          </w:p>
          <w:p w14:paraId="09A68CB6">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14330FF8">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F9E5BD7">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C7176D">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77FD87A1">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D1432E">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F2C552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57526E8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EEA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14:paraId="00DC2999">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3" w:name="_Toc984069521"/>
            <w:bookmarkStart w:id="84" w:name="_Toc1271327599"/>
            <w:bookmarkStart w:id="85" w:name="_Toc110851462"/>
            <w:r>
              <w:rPr>
                <w:rFonts w:hint="eastAsia" w:asciiTheme="minorEastAsia" w:hAnsiTheme="minorEastAsia" w:eastAsiaTheme="minorEastAsia"/>
                <w:color w:val="auto"/>
                <w:sz w:val="21"/>
                <w:szCs w:val="21"/>
                <w:highlight w:val="none"/>
              </w:rPr>
              <w:t>《北京市民用建筑节能管理办法》案由2项</w:t>
            </w:r>
            <w:bookmarkEnd w:id="83"/>
            <w:bookmarkEnd w:id="84"/>
            <w:bookmarkEnd w:id="85"/>
          </w:p>
        </w:tc>
      </w:tr>
      <w:tr w14:paraId="1585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940" w:type="dxa"/>
            <w:vMerge w:val="restart"/>
            <w:shd w:val="clear" w:color="auto" w:fill="auto"/>
            <w:vAlign w:val="center"/>
          </w:tcPr>
          <w:p w14:paraId="2881387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5F9AE5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损坏供热计量装置与调控系统</w:t>
            </w:r>
          </w:p>
        </w:tc>
        <w:tc>
          <w:tcPr>
            <w:tcW w:w="2789" w:type="dxa"/>
            <w:vMerge w:val="restart"/>
            <w:shd w:val="clear" w:color="auto" w:fill="auto"/>
            <w:vAlign w:val="center"/>
          </w:tcPr>
          <w:p w14:paraId="179B6D0C">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违反条款：第三十三条；</w:t>
            </w:r>
          </w:p>
          <w:p w14:paraId="74F57EBB">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处罚条款：第四十二条，责令改正，可处500元以上1000元以下罚款；情节严重，影响正常供热的，可处1000元以上1万元以下罚款。</w:t>
            </w:r>
          </w:p>
        </w:tc>
        <w:tc>
          <w:tcPr>
            <w:tcW w:w="851" w:type="dxa"/>
            <w:shd w:val="clear" w:color="auto" w:fill="auto"/>
            <w:vAlign w:val="center"/>
          </w:tcPr>
          <w:p w14:paraId="5627E6F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55D0EC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1CB34D6">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31987508">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14:paraId="76B36B6F">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14:paraId="79D5DC4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0EDE57EF">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D127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940" w:type="dxa"/>
            <w:vMerge w:val="continue"/>
            <w:shd w:val="clear" w:color="auto" w:fill="auto"/>
            <w:vAlign w:val="center"/>
          </w:tcPr>
          <w:p w14:paraId="5C9C9EFC">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F97C080">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EEEACB1">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7A36E78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23A7E2A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4FCA089">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53FC0763">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14:paraId="652B928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影响正常供热的，适用此档处罚。</w:t>
            </w:r>
          </w:p>
        </w:tc>
        <w:tc>
          <w:tcPr>
            <w:tcW w:w="824" w:type="dxa"/>
            <w:shd w:val="clear" w:color="auto" w:fill="auto"/>
            <w:vAlign w:val="center"/>
          </w:tcPr>
          <w:p w14:paraId="7704466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745D4E82">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32B5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14:paraId="67B1136F">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328F9F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供热单位不实行供热计量的</w:t>
            </w:r>
          </w:p>
        </w:tc>
        <w:tc>
          <w:tcPr>
            <w:tcW w:w="2789" w:type="dxa"/>
            <w:shd w:val="clear" w:color="auto" w:fill="auto"/>
            <w:vAlign w:val="center"/>
          </w:tcPr>
          <w:p w14:paraId="7B9795F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w:t>
            </w:r>
          </w:p>
          <w:p w14:paraId="7E10949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处罚条款：第四十四条，限期整改，逾期不改正的，处3万元罚款。</w:t>
            </w:r>
          </w:p>
        </w:tc>
        <w:tc>
          <w:tcPr>
            <w:tcW w:w="851" w:type="dxa"/>
            <w:shd w:val="clear" w:color="auto" w:fill="auto"/>
            <w:vAlign w:val="center"/>
          </w:tcPr>
          <w:p w14:paraId="3801F8FF">
            <w:pPr>
              <w:spacing w:line="232" w:lineRule="exact"/>
              <w:ind w:left="6" w:hanging="21"/>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88F296C">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E7842CC">
            <w:pPr>
              <w:spacing w:line="232"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F6ED632">
            <w:pPr>
              <w:spacing w:line="232"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24A4ACD">
            <w:pPr>
              <w:spacing w:line="232"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E0FFEED">
            <w:pPr>
              <w:spacing w:line="232"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区级</w:t>
            </w:r>
          </w:p>
          <w:p w14:paraId="173A7FD6">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街道乡镇</w:t>
            </w:r>
          </w:p>
        </w:tc>
      </w:tr>
      <w:tr w14:paraId="2E54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atLeast"/>
          <w:jc w:val="center"/>
        </w:trPr>
        <w:tc>
          <w:tcPr>
            <w:tcW w:w="14218" w:type="dxa"/>
            <w:gridSpan w:val="9"/>
            <w:shd w:val="clear" w:color="auto" w:fill="auto"/>
            <w:vAlign w:val="center"/>
          </w:tcPr>
          <w:p w14:paraId="309AED7D">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sz w:val="21"/>
                <w:szCs w:val="21"/>
                <w:highlight w:val="none"/>
              </w:rPr>
            </w:pPr>
            <w:bookmarkStart w:id="86" w:name="_Toc1284524147"/>
            <w:bookmarkStart w:id="87" w:name="_Toc636329439"/>
            <w:bookmarkStart w:id="88" w:name="_Toc110851463"/>
            <w:bookmarkStart w:id="89" w:name="_Toc2100881276"/>
            <w:r>
              <w:rPr>
                <w:rFonts w:hint="eastAsia" w:cs="宋体" w:asciiTheme="minorEastAsia" w:hAnsiTheme="minorEastAsia" w:eastAsiaTheme="minorEastAsia"/>
                <w:color w:val="auto"/>
                <w:sz w:val="21"/>
                <w:szCs w:val="21"/>
                <w:highlight w:val="none"/>
                <w:lang w:val="en-US" w:eastAsia="zh-CN"/>
              </w:rPr>
              <w:t>《北京市建筑绿色发展条例》案由1项</w:t>
            </w:r>
            <w:bookmarkEnd w:id="86"/>
            <w:bookmarkEnd w:id="87"/>
          </w:p>
        </w:tc>
      </w:tr>
      <w:tr w14:paraId="04DA4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14:paraId="629840BF">
            <w:pPr>
              <w:spacing w:line="232" w:lineRule="exact"/>
              <w:ind w:left="6" w:leftChars="0" w:hanging="21" w:firstLineChars="0"/>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shd w:val="clear" w:color="auto" w:fill="auto"/>
            <w:vAlign w:val="center"/>
          </w:tcPr>
          <w:p w14:paraId="4B95B753">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供电、供气、供热单位未按照规定报送结算数据</w:t>
            </w:r>
          </w:p>
        </w:tc>
        <w:tc>
          <w:tcPr>
            <w:tcW w:w="2789" w:type="dxa"/>
            <w:shd w:val="clear" w:color="auto" w:fill="auto"/>
            <w:vAlign w:val="center"/>
          </w:tcPr>
          <w:p w14:paraId="5CB1C815">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违反条款：第二十六条第三款</w:t>
            </w:r>
          </w:p>
          <w:p w14:paraId="5F307360">
            <w:pPr>
              <w:pStyle w:val="8"/>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处罚条款：第五十八条，责令限期改正。</w:t>
            </w:r>
          </w:p>
        </w:tc>
        <w:tc>
          <w:tcPr>
            <w:tcW w:w="851" w:type="dxa"/>
            <w:shd w:val="clear" w:color="auto" w:fill="auto"/>
            <w:vAlign w:val="center"/>
          </w:tcPr>
          <w:p w14:paraId="10B53BBB">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6D77E81">
            <w:pPr>
              <w:spacing w:line="232" w:lineRule="exact"/>
              <w:ind w:left="6" w:leftChars="0" w:hanging="21" w:firstLineChars="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3AE06D8">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537B9F9">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11724F3">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w:t>
            </w:r>
            <w:r>
              <w:rPr>
                <w:rFonts w:hint="eastAsia" w:cs="宋体" w:asciiTheme="minorEastAsia" w:hAnsiTheme="minorEastAsia" w:eastAsiaTheme="minorEastAsia"/>
                <w:color w:val="auto"/>
                <w:kern w:val="0"/>
                <w:sz w:val="15"/>
                <w:szCs w:val="15"/>
                <w:highlight w:val="none"/>
                <w:lang w:eastAsia="zh-CN"/>
              </w:rPr>
              <w:t>行政</w:t>
            </w:r>
            <w:r>
              <w:rPr>
                <w:rFonts w:hint="eastAsia" w:cs="宋体" w:asciiTheme="minorEastAsia" w:hAnsiTheme="minorEastAsia" w:eastAsiaTheme="minorEastAsia"/>
                <w:color w:val="auto"/>
                <w:kern w:val="0"/>
                <w:sz w:val="15"/>
                <w:szCs w:val="15"/>
                <w:highlight w:val="none"/>
              </w:rPr>
              <w:t>处罚。</w:t>
            </w:r>
          </w:p>
          <w:p w14:paraId="2C5ABAB6">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自</w:t>
            </w:r>
            <w:r>
              <w:rPr>
                <w:rFonts w:hint="eastAsia" w:cs="宋体" w:asciiTheme="minorEastAsia" w:hAnsiTheme="minorEastAsia" w:eastAsiaTheme="minorEastAsia"/>
                <w:color w:val="auto"/>
                <w:kern w:val="0"/>
                <w:sz w:val="15"/>
                <w:szCs w:val="15"/>
                <w:highlight w:val="none"/>
                <w:lang w:val="en-US" w:eastAsia="zh-CN"/>
              </w:rPr>
              <w:t>2024年3月1日起施行。</w:t>
            </w:r>
          </w:p>
        </w:tc>
        <w:tc>
          <w:tcPr>
            <w:tcW w:w="824" w:type="dxa"/>
            <w:shd w:val="clear" w:color="auto" w:fill="auto"/>
            <w:vAlign w:val="center"/>
          </w:tcPr>
          <w:p w14:paraId="734FDE1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E330E75">
            <w:pPr>
              <w:spacing w:line="232" w:lineRule="exact"/>
              <w:jc w:val="center"/>
              <w:rPr>
                <w:rFonts w:hint="eastAsia"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BD4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jc w:val="center"/>
        </w:trPr>
        <w:tc>
          <w:tcPr>
            <w:tcW w:w="14218" w:type="dxa"/>
            <w:gridSpan w:val="9"/>
            <w:shd w:val="clear" w:color="auto" w:fill="auto"/>
            <w:vAlign w:val="center"/>
          </w:tcPr>
          <w:p w14:paraId="19D8F60A">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lang w:eastAsia="zh-Hans"/>
              </w:rPr>
            </w:pPr>
            <w:bookmarkStart w:id="90" w:name="_Toc1289473945"/>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中华人民共和国安全生产法</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rPr>
              <w:t>《北京市安全生产条例》</w:t>
            </w:r>
            <w:r>
              <w:rPr>
                <w:rFonts w:asciiTheme="minorEastAsia" w:hAnsiTheme="minorEastAsia" w:eastAsiaTheme="minorEastAsia"/>
                <w:color w:val="auto"/>
                <w:sz w:val="21"/>
                <w:szCs w:val="21"/>
                <w:highlight w:val="none"/>
                <w:lang w:eastAsia="zh-Hans"/>
              </w:rPr>
              <w:t>案由</w:t>
            </w:r>
            <w:r>
              <w:rPr>
                <w:rFonts w:hint="eastAsia" w:asciiTheme="minorEastAsia" w:hAnsiTheme="minorEastAsia" w:eastAsiaTheme="minorEastAsia"/>
                <w:color w:val="auto"/>
                <w:sz w:val="21"/>
                <w:szCs w:val="21"/>
                <w:highlight w:val="none"/>
              </w:rPr>
              <w:t>12</w:t>
            </w:r>
            <w:r>
              <w:rPr>
                <w:rFonts w:asciiTheme="minorEastAsia" w:hAnsiTheme="minorEastAsia" w:eastAsiaTheme="minorEastAsia"/>
                <w:color w:val="auto"/>
                <w:sz w:val="21"/>
                <w:szCs w:val="21"/>
                <w:highlight w:val="none"/>
                <w:lang w:eastAsia="zh-Hans"/>
              </w:rPr>
              <w:t>项</w:t>
            </w:r>
            <w:bookmarkEnd w:id="88"/>
            <w:bookmarkEnd w:id="89"/>
            <w:bookmarkEnd w:id="90"/>
          </w:p>
        </w:tc>
      </w:tr>
      <w:tr w14:paraId="4E2A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7" w:hRule="atLeast"/>
          <w:jc w:val="center"/>
        </w:trPr>
        <w:tc>
          <w:tcPr>
            <w:tcW w:w="940" w:type="dxa"/>
            <w:vMerge w:val="restart"/>
            <w:shd w:val="clear" w:color="auto" w:fill="auto"/>
            <w:vAlign w:val="center"/>
          </w:tcPr>
          <w:p w14:paraId="674D5064">
            <w:pPr>
              <w:spacing w:line="232" w:lineRule="exact"/>
              <w:ind w:left="6" w:hanging="21"/>
              <w:jc w:val="center"/>
              <w:rPr>
                <w:rFonts w:cs="宋体" w:asciiTheme="minorEastAsia" w:hAnsiTheme="minorEastAsia" w:eastAsiaTheme="minorEastAsia"/>
                <w:color w:val="auto"/>
                <w:kern w:val="0"/>
                <w:sz w:val="15"/>
                <w:szCs w:val="15"/>
                <w:highlight w:val="none"/>
              </w:rPr>
            </w:pPr>
          </w:p>
          <w:p w14:paraId="4C70075A">
            <w:pPr>
              <w:spacing w:line="232" w:lineRule="exact"/>
              <w:ind w:left="6" w:hanging="21"/>
              <w:jc w:val="center"/>
              <w:rPr>
                <w:rFonts w:cs="宋体" w:asciiTheme="minorEastAsia" w:hAnsiTheme="minorEastAsia" w:eastAsiaTheme="minorEastAsia"/>
                <w:color w:val="auto"/>
                <w:kern w:val="0"/>
                <w:sz w:val="15"/>
                <w:szCs w:val="15"/>
                <w:highlight w:val="none"/>
              </w:rPr>
            </w:pPr>
          </w:p>
          <w:p w14:paraId="7151B628">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p w14:paraId="78EFEFB0">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restart"/>
            <w:shd w:val="clear" w:color="auto" w:fill="auto"/>
            <w:vAlign w:val="center"/>
          </w:tcPr>
          <w:p w14:paraId="30F1A4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主要负责人未履行安全生产管理职责</w:t>
            </w:r>
          </w:p>
        </w:tc>
        <w:tc>
          <w:tcPr>
            <w:tcW w:w="2789" w:type="dxa"/>
            <w:shd w:val="clear" w:color="auto" w:fill="auto"/>
            <w:vAlign w:val="center"/>
          </w:tcPr>
          <w:p w14:paraId="461F993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违反条款:《中华人民共和国安全生产法》第二十一条第（一）项至第（七）项（根据实际选择）;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w:t>
            </w:r>
            <w:r>
              <w:rPr>
                <w:rFonts w:hint="eastAsia" w:asciiTheme="minorEastAsia" w:hAnsiTheme="minorEastAsia" w:eastAsiaTheme="minorEastAsia"/>
                <w:color w:val="auto"/>
                <w:spacing w:val="-4"/>
                <w:sz w:val="15"/>
                <w:szCs w:val="15"/>
                <w:highlight w:val="none"/>
              </w:rPr>
              <w:t>罚条款:第九十四条第一款,责令限期改正，处二万元以上五万元以下的罚款；逾期未改正的，处五万元以上十万元以下的罚款，责令生产经营单位停产停业整顿。</w:t>
            </w:r>
          </w:p>
        </w:tc>
        <w:tc>
          <w:tcPr>
            <w:tcW w:w="8165" w:type="dxa"/>
            <w:gridSpan w:val="5"/>
            <w:shd w:val="clear" w:color="auto" w:fill="auto"/>
            <w:vAlign w:val="center"/>
          </w:tcPr>
          <w:p w14:paraId="17A96F75">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47B851D1">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1.未履行第一项至第七项中任一项职责的，处 2 万元以上 3 万元以下的罚款；逾期未改正的，处 5 万元以上 7 万元以下的罚款；</w:t>
            </w:r>
          </w:p>
          <w:p w14:paraId="3014F154">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2.未履行第一项至第七项中任两项职责的，处 3 万元以上 4 万元以下的罚款；逾期未改正的，处 7 万元以上 9 万元以下的罚款；</w:t>
            </w:r>
          </w:p>
          <w:p w14:paraId="01814E25">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3.未履行第一项至第七项中任三项以上职责的，处 4 万元以上 5 万元以下的罚款；逾期未改正的，处 9 万元以上 10 万元以下的罚款。</w:t>
            </w:r>
          </w:p>
          <w:p w14:paraId="4FA474DD">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A4F8D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FEA33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32A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5" w:hRule="atLeast"/>
          <w:jc w:val="center"/>
        </w:trPr>
        <w:tc>
          <w:tcPr>
            <w:tcW w:w="940" w:type="dxa"/>
            <w:vMerge w:val="continue"/>
            <w:shd w:val="clear" w:color="auto" w:fill="auto"/>
            <w:vAlign w:val="center"/>
          </w:tcPr>
          <w:p w14:paraId="0AC488C0">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860DBB9">
            <w:pPr>
              <w:spacing w:line="232" w:lineRule="exact"/>
              <w:jc w:val="left"/>
              <w:rPr>
                <w:rFonts w:asciiTheme="minorEastAsia" w:hAnsiTheme="minorEastAsia" w:eastAsiaTheme="minorEastAsia"/>
                <w:color w:val="auto"/>
                <w:sz w:val="15"/>
                <w:szCs w:val="15"/>
                <w:highlight w:val="none"/>
              </w:rPr>
            </w:pPr>
          </w:p>
        </w:tc>
        <w:tc>
          <w:tcPr>
            <w:tcW w:w="2789" w:type="dxa"/>
            <w:shd w:val="clear" w:color="auto" w:fill="auto"/>
            <w:vAlign w:val="center"/>
          </w:tcPr>
          <w:p w14:paraId="5A0927DA">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违反条款：《北京市生产经营单位安全生产主体责任规定》第四条第（五）项、第（七）项（根据实际选择）；</w:t>
            </w:r>
          </w:p>
          <w:p w14:paraId="1E9AFCA8">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处罚条款：第三十四条第一款，责令改正；拒不改正的，责令停产停业整顿，并处2万元以上5万元以下罚款。</w:t>
            </w:r>
          </w:p>
        </w:tc>
        <w:tc>
          <w:tcPr>
            <w:tcW w:w="8165" w:type="dxa"/>
            <w:gridSpan w:val="5"/>
            <w:shd w:val="clear" w:color="auto" w:fill="auto"/>
            <w:vAlign w:val="center"/>
          </w:tcPr>
          <w:p w14:paraId="433B9DF0">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highlight w:val="none"/>
                <w:lang w:val="en-US" w:eastAsia="zh-CN"/>
              </w:rPr>
              <w:t>北京市安全生产行政处罚自由裁量基准（</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6D7D469F">
            <w:pPr>
              <w:spacing w:line="232" w:lineRule="exact"/>
              <w:ind w:left="6" w:hanging="21"/>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1.违反第五项、第七项中任一项职责的，并处2万元以上3万元以下的罚款；</w:t>
            </w:r>
          </w:p>
          <w:p w14:paraId="4A9CF6DB">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hint="eastAsia" w:cs="Times New Roman" w:asciiTheme="minorEastAsia" w:hAnsiTheme="minorEastAsia" w:eastAsiaTheme="minorEastAsia"/>
                <w:color w:val="auto"/>
                <w:spacing w:val="-4"/>
                <w:sz w:val="15"/>
                <w:szCs w:val="15"/>
                <w:highlight w:val="none"/>
                <w:lang w:val="en-US" w:eastAsia="zh-CN"/>
              </w:rPr>
              <w:t>2.同时违反第五项、第七项两项职责的，并处3万元以上5万元以下的罚款。</w:t>
            </w:r>
          </w:p>
        </w:tc>
        <w:tc>
          <w:tcPr>
            <w:tcW w:w="824" w:type="dxa"/>
            <w:vMerge w:val="continue"/>
            <w:shd w:val="clear" w:color="auto" w:fill="auto"/>
            <w:vAlign w:val="center"/>
          </w:tcPr>
          <w:p w14:paraId="16751CE0">
            <w:pPr>
              <w:spacing w:line="232" w:lineRule="exact"/>
              <w:ind w:left="6" w:hanging="21"/>
              <w:jc w:val="center"/>
              <w:rPr>
                <w:rFonts w:cs="宋体" w:asciiTheme="minorEastAsia" w:hAnsiTheme="minorEastAsia" w:eastAsiaTheme="minorEastAsia"/>
                <w:color w:val="auto"/>
                <w:kern w:val="0"/>
                <w:sz w:val="15"/>
                <w:szCs w:val="15"/>
                <w:highlight w:val="none"/>
              </w:rPr>
            </w:pPr>
          </w:p>
        </w:tc>
      </w:tr>
      <w:tr w14:paraId="385EA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6" w:hRule="atLeast"/>
          <w:jc w:val="center"/>
        </w:trPr>
        <w:tc>
          <w:tcPr>
            <w:tcW w:w="940" w:type="dxa"/>
            <w:vMerge w:val="restart"/>
            <w:shd w:val="clear" w:color="auto" w:fill="auto"/>
            <w:vAlign w:val="center"/>
          </w:tcPr>
          <w:p w14:paraId="13D0E3D2">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3DC921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未按照规定设置安全生产管理机构或者配备安全生产管理人员</w:t>
            </w:r>
          </w:p>
        </w:tc>
        <w:tc>
          <w:tcPr>
            <w:tcW w:w="2789" w:type="dxa"/>
            <w:shd w:val="clear" w:color="auto" w:fill="auto"/>
            <w:vAlign w:val="center"/>
          </w:tcPr>
          <w:p w14:paraId="1A2639F0">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highlight w:val="none"/>
              </w:rPr>
            </w:pPr>
            <w:r>
              <w:rPr>
                <w:rFonts w:hint="eastAsia" w:asciiTheme="minorEastAsia" w:hAnsiTheme="minorEastAsia" w:eastAsiaTheme="minorEastAsia"/>
                <w:color w:val="auto"/>
                <w:sz w:val="15"/>
                <w:szCs w:val="15"/>
                <w:highlight w:val="none"/>
              </w:rPr>
              <w:t>违反条款：第二十四条第二款；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2BB55BA9">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000F72D7">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005F7B22">
            <w:pPr>
              <w:keepNext w:val="0"/>
              <w:keepLines w:val="0"/>
              <w:widowControl/>
              <w:suppressLineNumbers w:val="0"/>
              <w:jc w:val="left"/>
              <w:rPr>
                <w:rFonts w:ascii="宋体" w:hAnsi="宋体" w:eastAsia="宋体" w:cs="宋体"/>
                <w:kern w:val="0"/>
                <w:sz w:val="15"/>
                <w:szCs w:val="15"/>
                <w:lang w:val="en-US" w:eastAsia="zh-CN" w:bidi="ar"/>
              </w:rPr>
            </w:pPr>
            <w:r>
              <w:rPr>
                <w:rFonts w:ascii="宋体" w:hAnsi="宋体" w:eastAsia="宋体" w:cs="宋体"/>
                <w:kern w:val="0"/>
                <w:sz w:val="15"/>
                <w:szCs w:val="15"/>
                <w:lang w:val="en-US" w:eastAsia="zh-CN" w:bidi="ar"/>
              </w:rPr>
              <w:t>1.除矿山、金属冶炼、建筑施工、运输单位和危险物品的生产、经营、储存、装卸单位以外的生产经营单位，从业人员总数为 100人或者 100人以下， 未配备专职或者兼职安全生产管理人员的处 3万元以下的罚款；逾期未改正的，并处 10 万元以上 13万元以下的罚款，对其直接负责的主管人员和其他直接责任人员处2万元以上3万元以下的罚款；</w:t>
            </w:r>
          </w:p>
          <w:p w14:paraId="33C9AF64">
            <w:pPr>
              <w:keepNext w:val="0"/>
              <w:keepLines w:val="0"/>
              <w:widowControl/>
              <w:suppressLineNumbers w:val="0"/>
              <w:jc w:val="left"/>
              <w:rPr>
                <w:sz w:val="15"/>
                <w:szCs w:val="15"/>
              </w:rPr>
            </w:pPr>
            <w:r>
              <w:rPr>
                <w:rFonts w:ascii="宋体" w:hAnsi="宋体" w:eastAsia="宋体" w:cs="宋体"/>
                <w:kern w:val="0"/>
                <w:sz w:val="15"/>
                <w:szCs w:val="15"/>
                <w:lang w:val="en-US" w:eastAsia="zh-CN" w:bidi="ar"/>
              </w:rPr>
              <w:t xml:space="preserve"> 2.除矿山、金属冶炼、建筑施工、运输单位和危险物品的生产、经营、储存、装卸单位以外的生产经营单位，从业人员总数超过 100 人，未设置安全生产管理机构或者未配备专职安全生产管理人员的，处3万元以上5万元以下的罚款；逾期未改正的，并处13万元以上15万元以下的罚款，对其直接负责的主管人员和其他直接责任人员处3万元以上4万元以下的罚款；</w:t>
            </w:r>
          </w:p>
          <w:p w14:paraId="4F4C6541">
            <w:pPr>
              <w:spacing w:line="232"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3367F3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E8272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58F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8" w:hRule="atLeast"/>
          <w:jc w:val="center"/>
        </w:trPr>
        <w:tc>
          <w:tcPr>
            <w:tcW w:w="940" w:type="dxa"/>
            <w:vMerge w:val="continue"/>
            <w:shd w:val="clear" w:color="auto" w:fill="auto"/>
            <w:vAlign w:val="center"/>
          </w:tcPr>
          <w:p w14:paraId="2BB73B6E">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7C7CD99A">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03769A6B">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14:paraId="3FF6F598">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B531C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CCF56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7436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7" w:hRule="atLeast"/>
          <w:jc w:val="center"/>
        </w:trPr>
        <w:tc>
          <w:tcPr>
            <w:tcW w:w="940" w:type="dxa"/>
            <w:shd w:val="clear" w:color="auto" w:fill="auto"/>
            <w:vAlign w:val="center"/>
          </w:tcPr>
          <w:p w14:paraId="335233EB">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42E87A1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其他负责人和安全生产管理人员未履行本法规定的安全生产管理职责</w:t>
            </w:r>
          </w:p>
        </w:tc>
        <w:tc>
          <w:tcPr>
            <w:tcW w:w="2789" w:type="dxa"/>
            <w:shd w:val="clear" w:color="auto" w:fill="auto"/>
            <w:vAlign w:val="center"/>
          </w:tcPr>
          <w:p w14:paraId="24DC68E8">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违反条款：第二十五条第一款第（一）项至第（七）项（根据实际选择）；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处罚条款：第九十六条，责令限期改正，处一万元以上三万元以下的罚款；…构成犯罪的，依照刑法有关规定追究刑事责任。</w:t>
            </w:r>
          </w:p>
        </w:tc>
        <w:tc>
          <w:tcPr>
            <w:tcW w:w="8165" w:type="dxa"/>
            <w:gridSpan w:val="5"/>
            <w:shd w:val="clear" w:color="auto" w:fill="auto"/>
            <w:vAlign w:val="center"/>
          </w:tcPr>
          <w:p w14:paraId="140DBDD7">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E7233DB">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7E5C8D84">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dstrike w:val="0"/>
                <w:color w:val="auto"/>
                <w:kern w:val="0"/>
                <w:sz w:val="15"/>
                <w:szCs w:val="15"/>
                <w:highlight w:val="none"/>
                <w:lang w:val="en-US" w:eastAsia="zh-CN" w:bidi="ar-SA"/>
              </w:rPr>
              <w:t>1</w:t>
            </w:r>
            <w:r>
              <w:rPr>
                <w:rFonts w:hint="eastAsia" w:cs="宋体" w:asciiTheme="minorEastAsia" w:hAnsiTheme="minorEastAsia" w:eastAsiaTheme="minorEastAsia"/>
                <w:strike w:val="0"/>
                <w:dstrike w:val="0"/>
                <w:color w:val="auto"/>
                <w:kern w:val="0"/>
                <w:sz w:val="15"/>
                <w:szCs w:val="15"/>
                <w:highlight w:val="none"/>
                <w:lang w:val="en-US" w:eastAsia="zh-CN" w:bidi="ar-SA"/>
              </w:rPr>
              <w:t>.未履行第一项至第七项中任一项职责的，处1万元以上2万元以下的罚款；</w:t>
            </w:r>
          </w:p>
          <w:p w14:paraId="44EC0D95">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2.未履行第一项至第七项中任两项职责的，处2万元以上3万元以下的罚款；</w:t>
            </w:r>
          </w:p>
          <w:p w14:paraId="2BE915D9">
            <w:pPr>
              <w:spacing w:line="232" w:lineRule="exact"/>
              <w:ind w:left="6" w:leftChars="0" w:hanging="21" w:firstLineChars="0"/>
              <w:rPr>
                <w:rFonts w:cs="宋体" w:asciiTheme="minorEastAsia" w:hAnsiTheme="minorEastAsia" w:eastAsiaTheme="minorEastAsia"/>
                <w:strike/>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3.未履行第一项至第七项中任三项以上职责的，处3万元的罚款；</w:t>
            </w:r>
          </w:p>
        </w:tc>
        <w:tc>
          <w:tcPr>
            <w:tcW w:w="824" w:type="dxa"/>
            <w:shd w:val="clear" w:color="auto" w:fill="auto"/>
            <w:vAlign w:val="center"/>
          </w:tcPr>
          <w:p w14:paraId="350001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70680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047D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2" w:hRule="atLeast"/>
          <w:jc w:val="center"/>
        </w:trPr>
        <w:tc>
          <w:tcPr>
            <w:tcW w:w="940" w:type="dxa"/>
            <w:vMerge w:val="restart"/>
            <w:shd w:val="clear" w:color="auto" w:fill="auto"/>
            <w:vAlign w:val="center"/>
          </w:tcPr>
          <w:p w14:paraId="5EDF67CE">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07ACCDF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未按照规定对从业人员、被派遣劳动者、实习学生进行安全生产教育和培训</w:t>
            </w:r>
          </w:p>
        </w:tc>
        <w:tc>
          <w:tcPr>
            <w:tcW w:w="2789" w:type="dxa"/>
            <w:shd w:val="clear" w:color="auto" w:fill="auto"/>
            <w:vAlign w:val="center"/>
          </w:tcPr>
          <w:p w14:paraId="0B2E8CFF">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违反条款：《中华人民共和国安全生产法》第二十八条第一款、第二款、第三款、第二十九条（根据实际选择）；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15E0665F">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p>
          <w:p w14:paraId="7120A898">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633864D1">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对从业人员、被派遣劳动者、实习学生进行安全生产教育和培训的人数为3人以下的，处5万元以下的罚款；逾期未改正的，处10万元以上15万元以下的罚款，对其直接负责的主管人员和其他直接责任人员 2万元以上3万元以下的罚款；</w:t>
            </w:r>
          </w:p>
          <w:p w14:paraId="5A991001">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对从业人员、被派遣劳动者、实习学生进行安全生产教育和培训的人数为3人以上的，处5万元以上10万元以下的罚款；逾期未改正的，处15万元以上20万元以下的罚款，对其直接负责的主管人员和其他直接责任人员处3万元以上5万元以下的罚款。</w:t>
            </w:r>
          </w:p>
          <w:p w14:paraId="61746DBD">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26C089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622F0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A0E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1" w:hRule="atLeast"/>
          <w:jc w:val="center"/>
        </w:trPr>
        <w:tc>
          <w:tcPr>
            <w:tcW w:w="940" w:type="dxa"/>
            <w:vMerge w:val="continue"/>
            <w:shd w:val="clear" w:color="auto" w:fill="auto"/>
            <w:vAlign w:val="center"/>
          </w:tcPr>
          <w:p w14:paraId="7ABF13CA">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72DE837">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4FB29117">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b/>
                <w:bCs/>
                <w:color w:val="auto"/>
                <w:sz w:val="15"/>
                <w:szCs w:val="15"/>
                <w:highlight w:val="none"/>
              </w:rPr>
            </w:pPr>
            <w:r>
              <w:rPr>
                <w:rFonts w:hint="eastAsia" w:asciiTheme="minorEastAsia" w:hAnsiTheme="minorEastAsia" w:eastAsiaTheme="minorEastAsia"/>
                <w:b/>
                <w:bCs/>
                <w:color w:val="auto"/>
                <w:sz w:val="15"/>
                <w:szCs w:val="15"/>
                <w:highlight w:val="none"/>
              </w:rPr>
              <w:t>（适用于对从业人员开展安全生产教育培训）</w:t>
            </w:r>
          </w:p>
          <w:p w14:paraId="120847D5">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b/>
                <w:bCs/>
                <w:color w:val="auto"/>
                <w:sz w:val="15"/>
                <w:szCs w:val="15"/>
                <w:highlight w:val="none"/>
              </w:rPr>
              <w:t>违反条款：《北京市安全生产条例》</w:t>
            </w:r>
            <w:r>
              <w:rPr>
                <w:rFonts w:hint="eastAsia" w:asciiTheme="minorEastAsia" w:hAnsiTheme="minorEastAsia" w:eastAsiaTheme="minorEastAsia"/>
                <w:color w:val="auto"/>
                <w:sz w:val="15"/>
                <w:szCs w:val="15"/>
                <w:highlight w:val="none"/>
              </w:rPr>
              <w:t>第二十二条；</w:t>
            </w:r>
          </w:p>
          <w:p w14:paraId="51796587">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14:paraId="34E74725">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CE71A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88B00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90D5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7" w:hRule="atLeast"/>
          <w:jc w:val="center"/>
        </w:trPr>
        <w:tc>
          <w:tcPr>
            <w:tcW w:w="940" w:type="dxa"/>
            <w:shd w:val="clear" w:color="auto" w:fill="auto"/>
            <w:vAlign w:val="center"/>
          </w:tcPr>
          <w:p w14:paraId="5C084D8D">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E461C9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未如实记录安全生产教育和培训情况</w:t>
            </w:r>
          </w:p>
        </w:tc>
        <w:tc>
          <w:tcPr>
            <w:tcW w:w="2789" w:type="dxa"/>
            <w:shd w:val="clear" w:color="auto" w:fill="auto"/>
            <w:vAlign w:val="center"/>
          </w:tcPr>
          <w:p w14:paraId="77F558C1">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违反条款：第二十八条第四款；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14:paraId="2ABCE31F">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30BB31F5">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1F383980">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1.生产经营单位未如实记录安全生产教育和培训情况的人数为 5 人以下的，处 5 万元以下的罚款；逾期未改正的，并处 10 万元以上 15 万元以下的罚款，对其直接负责的主管人员和其他责任人员处 2 万元以上 4 万元以下的罚款；</w:t>
            </w:r>
          </w:p>
          <w:p w14:paraId="0469D80A">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2.生产经营单位未如实记录安全生产教育和培训情况人数为 5 人以上的，处 5 万元以上 10 万元以下的罚款；逾期未改正的，并处 15 万元以上 20 万元以下的罚款，对其直接负责的主管人员和其他责任人员处 4 万元以上 5 万元以下的罚款。</w:t>
            </w:r>
          </w:p>
          <w:p w14:paraId="1E390890">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4840D0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56A18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F6B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55" w:hRule="atLeast"/>
          <w:jc w:val="center"/>
        </w:trPr>
        <w:tc>
          <w:tcPr>
            <w:tcW w:w="940" w:type="dxa"/>
            <w:shd w:val="clear" w:color="auto" w:fill="auto"/>
            <w:vAlign w:val="center"/>
          </w:tcPr>
          <w:p w14:paraId="095ABFDF">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39E10C4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未在有较大危险因素的生产经营场所和有关设施、设备上设置明显的安全警示标志</w:t>
            </w:r>
          </w:p>
        </w:tc>
        <w:tc>
          <w:tcPr>
            <w:tcW w:w="2789" w:type="dxa"/>
            <w:shd w:val="clear" w:color="auto" w:fill="auto"/>
            <w:vAlign w:val="center"/>
          </w:tcPr>
          <w:p w14:paraId="7F026AA9">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165" w:type="dxa"/>
            <w:gridSpan w:val="5"/>
            <w:shd w:val="clear" w:color="auto" w:fill="auto"/>
            <w:vAlign w:val="center"/>
          </w:tcPr>
          <w:p w14:paraId="504BC5FA">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022EC37D">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78423438">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在有较大危险因素的生产经营场所和有关设施、设备上设置明显的安全警示标志有5处以下的，处2万元以下的罚款；逾期未改正的，处5万元以上10万元以下的罚款，对其直接负责的主管人员和其他直接责任人员处1万元以上2万元以下的罚款；</w:t>
            </w:r>
          </w:p>
          <w:p w14:paraId="33F268C7">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2.未在有较大危险因素的生产经营场所和有关设施、设备上设置明显的安全警示标志有5处以上10处以下的，处2万元以上 4万元以下的罚款；逾期未改正的，处10万元以上15万元以下的罚款，对其直接负责的主管人员和其他直接责任人员处 1万元以上2万元以下的罚款；</w:t>
            </w:r>
          </w:p>
          <w:p w14:paraId="75B52328">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 2万元以下的罚款。</w:t>
            </w:r>
          </w:p>
        </w:tc>
        <w:tc>
          <w:tcPr>
            <w:tcW w:w="824" w:type="dxa"/>
            <w:shd w:val="clear" w:color="auto" w:fill="auto"/>
            <w:vAlign w:val="center"/>
          </w:tcPr>
          <w:p w14:paraId="0E36CAA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66C2DC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17E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shd w:val="clear" w:color="auto" w:fill="auto"/>
            <w:vAlign w:val="center"/>
          </w:tcPr>
          <w:p w14:paraId="3F886C5C">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083CA6C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未建立事故隐患排查治理制度</w:t>
            </w:r>
          </w:p>
        </w:tc>
        <w:tc>
          <w:tcPr>
            <w:tcW w:w="2789" w:type="dxa"/>
            <w:shd w:val="clear" w:color="auto" w:fill="auto"/>
            <w:vAlign w:val="center"/>
          </w:tcPr>
          <w:p w14:paraId="07D89629">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14:paraId="28CB136F">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00F04904">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1D20C516">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未建立事故隐患排查治理制度，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14:paraId="6EB10116">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61DF96A">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496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9" w:hRule="atLeast"/>
          <w:jc w:val="center"/>
        </w:trPr>
        <w:tc>
          <w:tcPr>
            <w:tcW w:w="940" w:type="dxa"/>
            <w:shd w:val="clear" w:color="auto" w:fill="auto"/>
            <w:vAlign w:val="center"/>
          </w:tcPr>
          <w:p w14:paraId="71D7334C">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0E34D04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未如实记录事故隐患排查治理情况或者未向从业人员通报</w:t>
            </w:r>
          </w:p>
        </w:tc>
        <w:tc>
          <w:tcPr>
            <w:tcW w:w="2789" w:type="dxa"/>
            <w:shd w:val="clear" w:color="auto" w:fill="auto"/>
            <w:vAlign w:val="center"/>
          </w:tcPr>
          <w:p w14:paraId="1D0F6481">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14:paraId="6394D1A7">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904AFAB">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5D9D87CB">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存在未将事故隐患排查治理情况如实记录或者未向从业人员通报情况之一的，处5万元以下的罚款；逾期未改正的，并处10万元以上15万元以下的罚款，对其直接负责的主管人员和其他直接责任人员处2万元以上4万元以下的罚款；</w:t>
            </w:r>
          </w:p>
          <w:p w14:paraId="52F89FD9">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将事故隐患排查治理情况如实记录并且未向从业人员通报的，处5万元以上10万元以下的罚款；逾期未改正的，并处15万元以上20万元以下的罚款，对其直接负责的主管人员和其他直接责任人员处4万元以上5万元以下的罚款。</w:t>
            </w:r>
          </w:p>
        </w:tc>
        <w:tc>
          <w:tcPr>
            <w:tcW w:w="824" w:type="dxa"/>
            <w:shd w:val="clear" w:color="auto" w:fill="auto"/>
            <w:vAlign w:val="center"/>
          </w:tcPr>
          <w:p w14:paraId="39AAD1D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4692DF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BB6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7442A45">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2DCE8F8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重大事故隐患排查治理情况未按照规定报告</w:t>
            </w:r>
          </w:p>
        </w:tc>
        <w:tc>
          <w:tcPr>
            <w:tcW w:w="2789" w:type="dxa"/>
            <w:shd w:val="clear" w:color="auto" w:fill="auto"/>
            <w:vAlign w:val="center"/>
          </w:tcPr>
          <w:p w14:paraId="3ED1D829">
            <w:pPr>
              <w:keepNext w:val="0"/>
              <w:keepLines w:val="0"/>
              <w:pageBreakBefore w:val="0"/>
              <w:widowControl w:val="0"/>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14:paraId="10FE45FE">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42334388">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重大事故隐患排查治理情况未按照规定报告的，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14:paraId="476C608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6D5C87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36AB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9" w:hRule="atLeast"/>
          <w:jc w:val="center"/>
        </w:trPr>
        <w:tc>
          <w:tcPr>
            <w:tcW w:w="940" w:type="dxa"/>
            <w:vMerge w:val="restart"/>
            <w:shd w:val="clear" w:color="auto" w:fill="auto"/>
            <w:vAlign w:val="center"/>
          </w:tcPr>
          <w:p w14:paraId="30B93FA7">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39AF26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未向从业人员如实告知有关安全生产事项</w:t>
            </w:r>
          </w:p>
        </w:tc>
        <w:tc>
          <w:tcPr>
            <w:tcW w:w="2789" w:type="dxa"/>
            <w:shd w:val="clear" w:color="auto" w:fill="auto"/>
            <w:vAlign w:val="center"/>
          </w:tcPr>
          <w:p w14:paraId="434F9FB7">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违反条款：《中华人民共和国安全生产法》第四十四条第一款；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3BD176B2">
            <w:pPr>
              <w:spacing w:line="232" w:lineRule="exact"/>
              <w:ind w:left="6" w:hanging="21"/>
              <w:rPr>
                <w:rFonts w:cs="宋体" w:asciiTheme="minorEastAsia" w:hAnsiTheme="minorEastAsia" w:eastAsiaTheme="minorEastAsia"/>
                <w:strike/>
                <w:dstrike w:val="0"/>
                <w:color w:val="auto"/>
                <w:kern w:val="0"/>
                <w:sz w:val="15"/>
                <w:szCs w:val="15"/>
                <w:highlight w:val="none"/>
              </w:rPr>
            </w:pPr>
          </w:p>
          <w:p w14:paraId="4B6AEF13">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D363FF1">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0A24DBAD">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1.生产经营单位未按照规定向从业人员如实告知作业场所和工作岗位存在的危险因素、防范措施以及事故应急措施中的任一项安全生产事项的，处 5万元以下的罚款；逾期未改正的，并处10万元以上15万元以下的罚款，对其直接负责的主管人员和其他直接责任人员处2万元以上3万元以下的罚款；</w:t>
            </w:r>
          </w:p>
          <w:p w14:paraId="30A92166">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向从业人员如实告知作业场所和工作岗位存在的危险因素、防范措施以及事故应急措施中的任两项安全生产事项的，处5万元以上10万元以下的罚款；逾期未改正的，并处15万元以上20万元以下的罚款，对其直接负责的主管人员和其他直接责任人员处3万元以上5万元以下的罚款；</w:t>
            </w:r>
          </w:p>
          <w:p w14:paraId="05D27472">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生产经营单位未按照规定向从业人员如实告知作业场所和工作岗位存在的危险因素、防范措施以及事故应急措施中的全部安全生产事项的，处10万元的罚款；逾期未改正的，并处20万元的罚款，对其直接负责的主管人员和其他直接责任人员处5万元的罚款。</w:t>
            </w:r>
          </w:p>
          <w:p w14:paraId="38F8924C">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cs="宋体" w:asciiTheme="minorEastAsia" w:hAnsiTheme="minorEastAsia" w:eastAsiaTheme="minorEastAsia"/>
                <w:strike/>
                <w:dstrike w:val="0"/>
                <w:color w:val="auto"/>
                <w:kern w:val="0"/>
                <w:sz w:val="15"/>
                <w:szCs w:val="15"/>
                <w:highlight w:val="none"/>
              </w:rPr>
              <w:br w:type="textWrapping"/>
            </w:r>
          </w:p>
        </w:tc>
        <w:tc>
          <w:tcPr>
            <w:tcW w:w="824" w:type="dxa"/>
            <w:shd w:val="clear" w:color="auto" w:fill="auto"/>
            <w:vAlign w:val="center"/>
          </w:tcPr>
          <w:p w14:paraId="6E29D7A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C59629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42F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5" w:hRule="atLeast"/>
          <w:jc w:val="center"/>
        </w:trPr>
        <w:tc>
          <w:tcPr>
            <w:tcW w:w="940" w:type="dxa"/>
            <w:vMerge w:val="continue"/>
            <w:shd w:val="clear" w:color="auto" w:fill="auto"/>
            <w:vAlign w:val="center"/>
          </w:tcPr>
          <w:p w14:paraId="37D6AA74">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EDB67EF">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2EA1B4FE">
            <w:pPr>
              <w:spacing w:line="25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违反条款：《北京市安全生产条例》第三十七条第一款</w:t>
            </w:r>
            <w:r>
              <w:rPr>
                <w:rFonts w:hint="eastAsia" w:asciiTheme="minorEastAsia" w:hAnsiTheme="minorEastAsia" w:eastAsiaTheme="minorEastAsia"/>
                <w:color w:val="auto"/>
                <w:sz w:val="15"/>
                <w:szCs w:val="15"/>
                <w:highlight w:val="none"/>
                <w:lang w:eastAsia="zh-CN"/>
              </w:rPr>
              <w:t>；</w:t>
            </w:r>
          </w:p>
          <w:p w14:paraId="627FCB75">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continue"/>
            <w:shd w:val="clear" w:color="auto" w:fill="auto"/>
            <w:vAlign w:val="center"/>
          </w:tcPr>
          <w:p w14:paraId="05AAFC26">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12DCCA4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BA0F48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510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5" w:hRule="atLeast"/>
          <w:jc w:val="center"/>
        </w:trPr>
        <w:tc>
          <w:tcPr>
            <w:tcW w:w="940" w:type="dxa"/>
            <w:shd w:val="clear" w:color="auto" w:fill="auto"/>
            <w:vAlign w:val="center"/>
          </w:tcPr>
          <w:p w14:paraId="467B3875">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363A8A4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拒绝、阻碍负有安全生产监督管理职责的部门依法实施监督检查</w:t>
            </w:r>
          </w:p>
        </w:tc>
        <w:tc>
          <w:tcPr>
            <w:tcW w:w="2789" w:type="dxa"/>
            <w:shd w:val="clear" w:color="auto" w:fill="auto"/>
            <w:vAlign w:val="center"/>
          </w:tcPr>
          <w:p w14:paraId="5C6900BE">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违反条款：第六十六条；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165" w:type="dxa"/>
            <w:gridSpan w:val="5"/>
            <w:shd w:val="clear" w:color="auto" w:fill="auto"/>
            <w:vAlign w:val="center"/>
          </w:tcPr>
          <w:p w14:paraId="6223D5CB">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390550F8">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0D5E0013">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1.生产经营单位拒绝安全生产行政执法人员依法监督检查，拒不改正的，</w:t>
            </w:r>
            <w:r>
              <w:rPr>
                <w:rFonts w:hint="default" w:cs="宋体" w:asciiTheme="minorEastAsia" w:hAnsiTheme="minorEastAsia" w:eastAsiaTheme="minorEastAsia"/>
                <w:strike w:val="0"/>
                <w:dstrike w:val="0"/>
                <w:color w:val="auto"/>
                <w:kern w:val="0"/>
                <w:sz w:val="15"/>
                <w:szCs w:val="15"/>
                <w:highlight w:val="none"/>
                <w:lang w:val="en-US" w:eastAsia="zh-CN"/>
              </w:rPr>
              <w:t>处2万元以上10万元以下的罚款，对其直接负责的主管人员和其他直接责任人员处1万元的罚款；</w:t>
            </w:r>
          </w:p>
          <w:p w14:paraId="01B4DBB1">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2.生产经营单位阻碍安全生产行政执法人员依法监督检查，拒不改正的，处10万元以上20万元以下的罚款，对其直接负责的主管人员和其他直接责任人员处1万元以上2万元以下的罚款。</w:t>
            </w:r>
          </w:p>
          <w:p w14:paraId="0A253014">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23CD4FAF">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67864C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B6DA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jc w:val="center"/>
        </w:trPr>
        <w:tc>
          <w:tcPr>
            <w:tcW w:w="940" w:type="dxa"/>
            <w:shd w:val="clear" w:color="auto" w:fill="auto"/>
            <w:vAlign w:val="center"/>
          </w:tcPr>
          <w:p w14:paraId="3DDE217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A97B8C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未执行专项安全生产管理措施逾期未改正</w:t>
            </w:r>
          </w:p>
        </w:tc>
        <w:tc>
          <w:tcPr>
            <w:tcW w:w="2789" w:type="dxa"/>
            <w:shd w:val="clear" w:color="auto" w:fill="auto"/>
            <w:vAlign w:val="center"/>
          </w:tcPr>
          <w:p w14:paraId="1DB862F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违反条款：《北京市安全生产条例》第四十四条第一款 处罚条款：第六十一条，责令限期改正；逾期未改正的，责令停止生产经营活动。</w:t>
            </w:r>
          </w:p>
        </w:tc>
        <w:tc>
          <w:tcPr>
            <w:tcW w:w="8165" w:type="dxa"/>
            <w:gridSpan w:val="5"/>
            <w:shd w:val="clear" w:color="auto" w:fill="auto"/>
            <w:vAlign w:val="center"/>
          </w:tcPr>
          <w:p w14:paraId="51B832C3">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192A1D12">
            <w:pPr>
              <w:spacing w:line="232" w:lineRule="exact"/>
              <w:ind w:left="6" w:hanging="21"/>
              <w:jc w:val="left"/>
              <w:rPr>
                <w:rFonts w:hint="eastAsia" w:cs="宋体" w:asciiTheme="minorEastAsia" w:hAnsiTheme="minorEastAsia" w:eastAsiaTheme="minorEastAsia"/>
                <w:strike w:val="0"/>
                <w:dstrike w:val="0"/>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lang w:eastAsia="zh-CN"/>
              </w:rPr>
              <w:t>无</w:t>
            </w:r>
          </w:p>
        </w:tc>
        <w:tc>
          <w:tcPr>
            <w:tcW w:w="824" w:type="dxa"/>
            <w:shd w:val="clear" w:color="auto" w:fill="auto"/>
            <w:vAlign w:val="center"/>
          </w:tcPr>
          <w:p w14:paraId="75708C3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4E6DC1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D14E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14218" w:type="dxa"/>
            <w:gridSpan w:val="9"/>
            <w:shd w:val="clear" w:color="auto" w:fill="auto"/>
            <w:vAlign w:val="center"/>
          </w:tcPr>
          <w:p w14:paraId="5F57201B">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1" w:name="_Toc110851464"/>
            <w:bookmarkStart w:id="92" w:name="_Toc297683038"/>
            <w:bookmarkStart w:id="93" w:name="_Toc1075063771"/>
            <w:r>
              <w:rPr>
                <w:rFonts w:hint="eastAsia" w:asciiTheme="minorEastAsia" w:hAnsiTheme="minorEastAsia" w:eastAsiaTheme="minorEastAsia"/>
                <w:color w:val="auto"/>
                <w:sz w:val="21"/>
                <w:szCs w:val="21"/>
                <w:highlight w:val="none"/>
              </w:rPr>
              <w:t>《北京市生产安全事故隐患排查治理办法》</w:t>
            </w:r>
            <w:r>
              <w:rPr>
                <w:rFonts w:hint="eastAsia" w:asciiTheme="minorEastAsia" w:hAnsiTheme="minorEastAsia" w:eastAsiaTheme="minorEastAsia"/>
                <w:color w:val="auto"/>
                <w:sz w:val="21"/>
                <w:szCs w:val="21"/>
                <w:highlight w:val="none"/>
                <w:lang w:eastAsia="zh-Hans"/>
              </w:rPr>
              <w:t>案由</w:t>
            </w:r>
            <w:r>
              <w:rPr>
                <w:rFonts w:asciiTheme="minorEastAsia" w:hAnsiTheme="minorEastAsia" w:eastAsiaTheme="minorEastAsia"/>
                <w:color w:val="auto"/>
                <w:sz w:val="21"/>
                <w:szCs w:val="21"/>
                <w:highlight w:val="none"/>
                <w:lang w:eastAsia="zh-Hans"/>
              </w:rPr>
              <w:t>2</w:t>
            </w:r>
            <w:r>
              <w:rPr>
                <w:rFonts w:hint="eastAsia" w:asciiTheme="minorEastAsia" w:hAnsiTheme="minorEastAsia" w:eastAsiaTheme="minorEastAsia"/>
                <w:color w:val="auto"/>
                <w:sz w:val="21"/>
                <w:szCs w:val="21"/>
                <w:highlight w:val="none"/>
                <w:lang w:eastAsia="zh-Hans"/>
              </w:rPr>
              <w:t>项</w:t>
            </w:r>
            <w:bookmarkEnd w:id="91"/>
            <w:bookmarkEnd w:id="92"/>
            <w:bookmarkEnd w:id="93"/>
          </w:p>
        </w:tc>
      </w:tr>
      <w:tr w14:paraId="4641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14:paraId="65498690">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CA6868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主要负责人未履行规定的事故隐患排查治理职责</w:t>
            </w:r>
          </w:p>
        </w:tc>
        <w:tc>
          <w:tcPr>
            <w:tcW w:w="2789" w:type="dxa"/>
            <w:shd w:val="clear" w:color="auto" w:fill="auto"/>
            <w:vAlign w:val="center"/>
          </w:tcPr>
          <w:p w14:paraId="06B04E4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hint="eastAsia" w:asciiTheme="minorEastAsia" w:hAnsiTheme="minorEastAsia" w:eastAsiaTheme="minorEastAsia"/>
                <w:color w:val="auto"/>
                <w:sz w:val="15"/>
                <w:szCs w:val="15"/>
                <w:highlight w:val="none"/>
                <w:lang w:eastAsia="zh-Hans"/>
              </w:rPr>
              <w:t>第</w:t>
            </w:r>
            <w:r>
              <w:rPr>
                <w:rFonts w:hint="eastAsia" w:asciiTheme="minorEastAsia" w:hAnsiTheme="minorEastAsia" w:eastAsiaTheme="minorEastAsia"/>
                <w:color w:val="auto"/>
                <w:sz w:val="15"/>
                <w:szCs w:val="15"/>
                <w:highlight w:val="none"/>
              </w:rPr>
              <w:t>七条；</w:t>
            </w:r>
          </w:p>
          <w:p w14:paraId="6BD1B73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处罚条款：第二十六条，责令限期改正；逾期未改正的，处2万元以上5万元以下罚款。</w:t>
            </w:r>
          </w:p>
        </w:tc>
        <w:tc>
          <w:tcPr>
            <w:tcW w:w="8165" w:type="dxa"/>
            <w:gridSpan w:val="5"/>
            <w:shd w:val="clear" w:color="auto" w:fill="auto"/>
            <w:vAlign w:val="center"/>
          </w:tcPr>
          <w:p w14:paraId="61203A1E">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3396802F">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7AE26809">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1.经责令限期改正，主要负责人未履行其中任一项职责的，对主要负责人处2万元以上3万元以下的罚款；</w:t>
            </w:r>
          </w:p>
          <w:p w14:paraId="5DA050CA">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2.经责令限期改正，主要负责人未履行其中任两项以上职责的，对主要负责人处3万元以上5万元以下的罚款。</w:t>
            </w:r>
          </w:p>
          <w:p w14:paraId="139BE0F6">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4F7BC9B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F47A46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0D3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2" w:hRule="atLeast"/>
          <w:jc w:val="center"/>
        </w:trPr>
        <w:tc>
          <w:tcPr>
            <w:tcW w:w="940" w:type="dxa"/>
            <w:shd w:val="clear" w:color="auto" w:fill="auto"/>
            <w:vAlign w:val="center"/>
          </w:tcPr>
          <w:p w14:paraId="1721FDFC">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45E8D4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未定期通报事故隐患排查治理情况，或者未公示重大事故隐患的危害程度、影响范围和应急措施</w:t>
            </w:r>
          </w:p>
        </w:tc>
        <w:tc>
          <w:tcPr>
            <w:tcW w:w="2789" w:type="dxa"/>
            <w:shd w:val="clear" w:color="auto" w:fill="auto"/>
            <w:vAlign w:val="center"/>
          </w:tcPr>
          <w:p w14:paraId="2BEEFA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违反条款：第十一条；</w:t>
            </w:r>
          </w:p>
          <w:p w14:paraId="278C6A0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处罚条款：第二十八条，责令限期改正，可以处5万元以下罚款；逾期未改正的，责令停产停业整顿，并处5万元以上10万元以下罚款。</w:t>
            </w:r>
          </w:p>
        </w:tc>
        <w:tc>
          <w:tcPr>
            <w:tcW w:w="8165" w:type="dxa"/>
            <w:gridSpan w:val="5"/>
            <w:shd w:val="clear" w:color="auto" w:fill="auto"/>
            <w:vAlign w:val="center"/>
          </w:tcPr>
          <w:p w14:paraId="237FAA1D">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1A9B9AD">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北京市应急管理局关于印发《北京市应急管理轻微违法行为依法不予行政处罚事项清单》的通知（京应急规文〔2023〕2号）</w:t>
            </w:r>
          </w:p>
          <w:p w14:paraId="688FC1DF">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全部具备相应“不予处罚适用条件”的，依法不予行政处罚。</w:t>
            </w:r>
          </w:p>
          <w:p w14:paraId="6D7F3259">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不予处罚适用条件：</w:t>
            </w:r>
            <w:r>
              <w:rPr>
                <w:rFonts w:hint="eastAsia" w:asciiTheme="minorEastAsia" w:hAnsiTheme="minorEastAsia" w:eastAsiaTheme="minorEastAsia" w:cstheme="minorEastAsia"/>
                <w:color w:val="auto"/>
                <w:spacing w:val="-4"/>
                <w:sz w:val="15"/>
                <w:szCs w:val="15"/>
                <w:highlight w:val="none"/>
                <w:lang w:val="en-US" w:eastAsia="zh-CN"/>
              </w:rPr>
              <w:t>1.首次被发现；2.已向从业人员通报了隐患排查治理情况但未每月通报，或者就重大事故隐患的危害程度、影响范围和应急措施已向从业人员进行了公示但公示不全；3.及时改正；4.危害后果轻微。</w:t>
            </w:r>
          </w:p>
          <w:p w14:paraId="40CD3661">
            <w:pPr>
              <w:pStyle w:val="7"/>
              <w:rPr>
                <w:rFonts w:hint="eastAsia" w:asciiTheme="minorEastAsia" w:hAnsiTheme="minorEastAsia" w:eastAsiaTheme="minorEastAsia" w:cstheme="minorEastAsia"/>
                <w:color w:val="auto"/>
                <w:spacing w:val="-4"/>
                <w:sz w:val="15"/>
                <w:szCs w:val="15"/>
                <w:highlight w:val="none"/>
                <w:lang w:val="en-US" w:eastAsia="zh-CN"/>
              </w:rPr>
            </w:pPr>
          </w:p>
          <w:p w14:paraId="6FCB6D55">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412428C2">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1.存在虽向从业人员通报了隐患排查治理情况但未每月通报，或者就重大</w:t>
            </w:r>
            <w:r>
              <w:rPr>
                <w:rFonts w:hint="default" w:cs="宋体" w:asciiTheme="minorEastAsia" w:hAnsiTheme="minorEastAsia" w:eastAsiaTheme="minorEastAsia"/>
                <w:strike w:val="0"/>
                <w:dstrike w:val="0"/>
                <w:color w:val="auto"/>
                <w:kern w:val="0"/>
                <w:sz w:val="15"/>
                <w:szCs w:val="15"/>
                <w:highlight w:val="none"/>
                <w:lang w:val="en-US" w:eastAsia="zh-CN"/>
              </w:rPr>
              <w:t xml:space="preserve">事故隐患的危害程度、影响范围和应急措施虽向从业人员进行了公示但公示不全的，可以处2万元以下的罚款；逾期未改正的，并处5万元以上7万元以下的罚款； </w:t>
            </w:r>
          </w:p>
          <w:p w14:paraId="68574BC3">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2.未向从业人员通报隐患排查治理情况，或者未向从业人员公示事故隐患的危害程度、影响范围和应急措施的，可以处2万元以上5万元以下的罚款；逾期未改正的，并处7万元以上10万元以下的罚款。</w:t>
            </w:r>
          </w:p>
          <w:p w14:paraId="736DBFB6">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7FEA158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6FE1D8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229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0" w:hRule="atLeast"/>
          <w:jc w:val="center"/>
        </w:trPr>
        <w:tc>
          <w:tcPr>
            <w:tcW w:w="14218" w:type="dxa"/>
            <w:gridSpan w:val="9"/>
            <w:shd w:val="clear" w:color="auto" w:fill="auto"/>
            <w:vAlign w:val="center"/>
          </w:tcPr>
          <w:p w14:paraId="32F7FDA3">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4" w:name="_Toc110851465"/>
            <w:bookmarkStart w:id="95" w:name="_Toc780858134"/>
            <w:bookmarkStart w:id="96" w:name="_Toc1237171200"/>
            <w:r>
              <w:rPr>
                <w:rFonts w:hint="eastAsia" w:asciiTheme="minorEastAsia" w:hAnsiTheme="minorEastAsia" w:eastAsiaTheme="minorEastAsia"/>
                <w:color w:val="auto"/>
                <w:sz w:val="21"/>
                <w:szCs w:val="21"/>
                <w:highlight w:val="none"/>
              </w:rPr>
              <w:t>《北京市单用途预付卡管理条例》案由7项</w:t>
            </w:r>
            <w:bookmarkEnd w:id="94"/>
            <w:bookmarkEnd w:id="95"/>
            <w:bookmarkEnd w:id="96"/>
          </w:p>
        </w:tc>
      </w:tr>
      <w:tr w14:paraId="5605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14:paraId="66BC335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14:paraId="1103C4E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预付卡经营者违反规定发行预付卡或者为消费者办理续卡的</w:t>
            </w:r>
          </w:p>
        </w:tc>
        <w:tc>
          <w:tcPr>
            <w:tcW w:w="2789" w:type="dxa"/>
            <w:shd w:val="clear" w:color="auto" w:fill="auto"/>
            <w:vAlign w:val="center"/>
          </w:tcPr>
          <w:p w14:paraId="6D4258B7">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违反条款：第十一条；处罚条款：第二十八条 责令立即停止发卡、续卡，处两万元以上十万元以下罚款；情节严重的，责令停业。</w:t>
            </w:r>
          </w:p>
        </w:tc>
        <w:tc>
          <w:tcPr>
            <w:tcW w:w="851" w:type="dxa"/>
            <w:shd w:val="clear" w:color="auto" w:fill="auto"/>
            <w:vAlign w:val="center"/>
          </w:tcPr>
          <w:p w14:paraId="4D9F15D2">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14:paraId="400A6229">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14:paraId="32F12D6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754C19F6">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20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4EAC25B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00C45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B9A86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290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2" w:hRule="atLeast"/>
          <w:jc w:val="center"/>
        </w:trPr>
        <w:tc>
          <w:tcPr>
            <w:tcW w:w="940" w:type="dxa"/>
            <w:shd w:val="clear" w:color="auto" w:fill="auto"/>
            <w:vAlign w:val="center"/>
          </w:tcPr>
          <w:p w14:paraId="10B99DB4">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14:paraId="595D715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预付卡经营者未向消费者出具载明规定内容的凭据逾期不改正</w:t>
            </w:r>
          </w:p>
        </w:tc>
        <w:tc>
          <w:tcPr>
            <w:tcW w:w="2789" w:type="dxa"/>
            <w:shd w:val="clear" w:color="auto" w:fill="auto"/>
            <w:vAlign w:val="center"/>
          </w:tcPr>
          <w:p w14:paraId="148BBCEB">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14:paraId="14B33E04">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0D4BB4D5">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0646F41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04BB0677">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1958515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BF6E4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E2346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2326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2" w:hRule="atLeast"/>
          <w:jc w:val="center"/>
        </w:trPr>
        <w:tc>
          <w:tcPr>
            <w:tcW w:w="940" w:type="dxa"/>
            <w:shd w:val="clear" w:color="auto" w:fill="auto"/>
            <w:vAlign w:val="center"/>
          </w:tcPr>
          <w:p w14:paraId="651BA055">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shd w:val="clear" w:color="auto" w:fill="auto"/>
            <w:vAlign w:val="center"/>
          </w:tcPr>
          <w:p w14:paraId="5D8B8891">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预付卡经营者未按照规定提供查询或者未按照规定履行告知义务逾期不改正</w:t>
            </w:r>
          </w:p>
        </w:tc>
        <w:tc>
          <w:tcPr>
            <w:tcW w:w="2789" w:type="dxa"/>
            <w:shd w:val="clear" w:color="auto" w:fill="auto"/>
            <w:vAlign w:val="center"/>
          </w:tcPr>
          <w:p w14:paraId="4ADF73DE">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14:paraId="6F8B4C5E">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15B40119">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5316DABE">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217E030A">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2566F5C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0DB6F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DA40B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2229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7" w:hRule="atLeast"/>
          <w:jc w:val="center"/>
        </w:trPr>
        <w:tc>
          <w:tcPr>
            <w:tcW w:w="940" w:type="dxa"/>
            <w:shd w:val="clear" w:color="auto" w:fill="auto"/>
            <w:vAlign w:val="center"/>
          </w:tcPr>
          <w:p w14:paraId="5F6B51FC">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14:paraId="6378CE54">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预付卡经营者未按照规定保存交易记录逾期不改正</w:t>
            </w:r>
          </w:p>
        </w:tc>
        <w:tc>
          <w:tcPr>
            <w:tcW w:w="2789" w:type="dxa"/>
            <w:shd w:val="clear" w:color="auto" w:fill="auto"/>
            <w:vAlign w:val="center"/>
          </w:tcPr>
          <w:p w14:paraId="66A98AF1">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14:paraId="2AF0840C">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21CC453A">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89D7036">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5D4D99EB">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53282EA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D5905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E05E5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08A0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0" w:hRule="atLeast"/>
          <w:jc w:val="center"/>
        </w:trPr>
        <w:tc>
          <w:tcPr>
            <w:tcW w:w="940" w:type="dxa"/>
            <w:shd w:val="clear" w:color="auto" w:fill="auto"/>
            <w:vAlign w:val="center"/>
          </w:tcPr>
          <w:p w14:paraId="2C7CE4EB">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5</w:t>
            </w:r>
          </w:p>
        </w:tc>
        <w:tc>
          <w:tcPr>
            <w:tcW w:w="1500" w:type="dxa"/>
            <w:shd w:val="clear" w:color="auto" w:fill="auto"/>
            <w:vAlign w:val="center"/>
          </w:tcPr>
          <w:p w14:paraId="4B45D274">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预付卡经营者故意拖延或者无理拒绝退回预收款逾期不改正</w:t>
            </w:r>
          </w:p>
        </w:tc>
        <w:tc>
          <w:tcPr>
            <w:tcW w:w="2789" w:type="dxa"/>
            <w:shd w:val="clear" w:color="auto" w:fill="auto"/>
            <w:vAlign w:val="center"/>
          </w:tcPr>
          <w:p w14:paraId="5E3AC9D3">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14:paraId="103C159E">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10000</w:t>
            </w:r>
          </w:p>
        </w:tc>
        <w:tc>
          <w:tcPr>
            <w:tcW w:w="840" w:type="dxa"/>
            <w:shd w:val="clear" w:color="auto" w:fill="auto"/>
            <w:vAlign w:val="center"/>
          </w:tcPr>
          <w:p w14:paraId="0E6728C2">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3E5E3F1E">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719EE151">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0FF217A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A29FB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A309AA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7489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shd w:val="clear" w:color="auto" w:fill="auto"/>
            <w:vAlign w:val="center"/>
          </w:tcPr>
          <w:p w14:paraId="3D4FC13D">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6</w:t>
            </w:r>
          </w:p>
        </w:tc>
        <w:tc>
          <w:tcPr>
            <w:tcW w:w="1500" w:type="dxa"/>
            <w:shd w:val="clear" w:color="auto" w:fill="auto"/>
            <w:vAlign w:val="center"/>
          </w:tcPr>
          <w:p w14:paraId="02B768FB">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预付卡经营者迟报、瞒报、虚报有关信息逾期不改正</w:t>
            </w:r>
          </w:p>
        </w:tc>
        <w:tc>
          <w:tcPr>
            <w:tcW w:w="2789" w:type="dxa"/>
            <w:shd w:val="clear" w:color="auto" w:fill="auto"/>
            <w:vAlign w:val="center"/>
          </w:tcPr>
          <w:p w14:paraId="4391B6A3">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违反条款：第二十条；处罚条款：第三十一条  责令限期改正；逾期不改的，处一千元以上五千元以下罚款。</w:t>
            </w:r>
          </w:p>
        </w:tc>
        <w:tc>
          <w:tcPr>
            <w:tcW w:w="851" w:type="dxa"/>
            <w:shd w:val="clear" w:color="auto" w:fill="auto"/>
            <w:vAlign w:val="center"/>
          </w:tcPr>
          <w:p w14:paraId="7938F13C">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w:t>
            </w:r>
          </w:p>
        </w:tc>
        <w:tc>
          <w:tcPr>
            <w:tcW w:w="840" w:type="dxa"/>
            <w:shd w:val="clear" w:color="auto" w:fill="auto"/>
            <w:vAlign w:val="center"/>
          </w:tcPr>
          <w:p w14:paraId="08AF7CED">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73957962">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6E0D4C78">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53154B4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9D5A1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5434F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E9A2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shd w:val="clear" w:color="auto" w:fill="auto"/>
            <w:vAlign w:val="center"/>
          </w:tcPr>
          <w:p w14:paraId="6AC80EE8">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7</w:t>
            </w:r>
          </w:p>
        </w:tc>
        <w:tc>
          <w:tcPr>
            <w:tcW w:w="1500" w:type="dxa"/>
            <w:shd w:val="clear" w:color="auto" w:fill="auto"/>
            <w:vAlign w:val="center"/>
          </w:tcPr>
          <w:p w14:paraId="7C9BD28D">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预付卡经营者未按照规定存管资金逾期不改正</w:t>
            </w:r>
          </w:p>
        </w:tc>
        <w:tc>
          <w:tcPr>
            <w:tcW w:w="2789" w:type="dxa"/>
            <w:shd w:val="clear" w:color="auto" w:fill="auto"/>
            <w:vAlign w:val="center"/>
          </w:tcPr>
          <w:p w14:paraId="59E5C8A1">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14:paraId="72F33AC3">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14:paraId="4071170A">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50A53674">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1E1C1565">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w:t>
            </w:r>
            <w:r>
              <w:rPr>
                <w:rFonts w:cs="仿宋_GB2312" w:asciiTheme="minorEastAsia" w:hAnsiTheme="minorEastAsia" w:eastAsiaTheme="minorEastAsia"/>
                <w:color w:val="auto"/>
                <w:sz w:val="15"/>
                <w:szCs w:val="15"/>
                <w:highlight w:val="none"/>
                <w:lang w:val="en"/>
              </w:rPr>
              <w:t>0</w:t>
            </w:r>
            <w:r>
              <w:rPr>
                <w:rFonts w:hint="eastAsia" w:cs="仿宋_GB2312" w:asciiTheme="minorEastAsia" w:hAnsiTheme="minorEastAsia" w:eastAsiaTheme="minorEastAsia"/>
                <w:color w:val="auto"/>
                <w:sz w:val="15"/>
                <w:szCs w:val="15"/>
                <w:highlight w:val="none"/>
              </w:rPr>
              <w:t>×（1+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425B697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16C459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3DA31B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083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6" w:hRule="atLeast"/>
          <w:jc w:val="center"/>
        </w:trPr>
        <w:tc>
          <w:tcPr>
            <w:tcW w:w="14218" w:type="dxa"/>
            <w:gridSpan w:val="9"/>
            <w:shd w:val="clear" w:color="auto" w:fill="auto"/>
            <w:vAlign w:val="center"/>
          </w:tcPr>
          <w:p w14:paraId="4D05D69D">
            <w:pPr>
              <w:pStyle w:val="2"/>
              <w:keepNext w:val="0"/>
              <w:keepLines w:val="0"/>
              <w:rPr>
                <w:rFonts w:ascii="黑体" w:hAnsi="黑体" w:eastAsia="黑体"/>
                <w:b w:val="0"/>
                <w:color w:val="auto"/>
                <w:sz w:val="24"/>
                <w:szCs w:val="24"/>
                <w:highlight w:val="none"/>
              </w:rPr>
            </w:pPr>
            <w:bookmarkStart w:id="97" w:name="_Toc110851466"/>
            <w:bookmarkStart w:id="98" w:name="_Toc460496069"/>
            <w:bookmarkStart w:id="99" w:name="_Toc1495699393"/>
            <w:r>
              <w:rPr>
                <w:rFonts w:hint="eastAsia" w:ascii="黑体" w:hAnsi="黑体" w:eastAsia="黑体"/>
                <w:b w:val="0"/>
                <w:color w:val="auto"/>
                <w:sz w:val="36"/>
                <w:szCs w:val="36"/>
                <w:highlight w:val="none"/>
              </w:rPr>
              <w:t>园林绿化管理方面</w:t>
            </w:r>
            <w:bookmarkEnd w:id="97"/>
            <w:bookmarkEnd w:id="98"/>
            <w:bookmarkEnd w:id="99"/>
          </w:p>
        </w:tc>
      </w:tr>
      <w:tr w14:paraId="5BAEC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14:paraId="56D7F6AE">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0" w:name="_Toc1801139429"/>
            <w:bookmarkStart w:id="101" w:name="_Toc1453050459"/>
            <w:bookmarkStart w:id="102" w:name="_Toc110851467"/>
            <w:r>
              <w:rPr>
                <w:rFonts w:hint="eastAsia" w:asciiTheme="minorEastAsia" w:hAnsiTheme="minorEastAsia" w:eastAsiaTheme="minorEastAsia"/>
                <w:color w:val="auto"/>
                <w:sz w:val="21"/>
                <w:szCs w:val="21"/>
                <w:highlight w:val="none"/>
              </w:rPr>
              <w:t>《北京市绿化条例》案由16项</w:t>
            </w:r>
            <w:bookmarkEnd w:id="100"/>
            <w:bookmarkEnd w:id="101"/>
            <w:bookmarkEnd w:id="102"/>
          </w:p>
        </w:tc>
      </w:tr>
      <w:tr w14:paraId="0D9D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shd w:val="clear" w:color="auto" w:fill="auto"/>
            <w:vAlign w:val="center"/>
          </w:tcPr>
          <w:p w14:paraId="00B664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D2461F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未按要求公示绿地平面图</w:t>
            </w:r>
          </w:p>
        </w:tc>
        <w:tc>
          <w:tcPr>
            <w:tcW w:w="2789" w:type="dxa"/>
            <w:shd w:val="clear" w:color="auto" w:fill="auto"/>
            <w:vAlign w:val="center"/>
          </w:tcPr>
          <w:p w14:paraId="29C1DB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违反条款：第二十五条；</w:t>
            </w:r>
          </w:p>
          <w:p w14:paraId="16796DF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处罚条款：第六十三条 责令限期改正；逾期不改正的，处5000元罚款。</w:t>
            </w:r>
          </w:p>
        </w:tc>
        <w:tc>
          <w:tcPr>
            <w:tcW w:w="851" w:type="dxa"/>
            <w:shd w:val="clear" w:color="auto" w:fill="auto"/>
            <w:vAlign w:val="center"/>
          </w:tcPr>
          <w:p w14:paraId="0C609F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9F7B76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EE6EE9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46109E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p>
        </w:tc>
        <w:tc>
          <w:tcPr>
            <w:tcW w:w="2385" w:type="dxa"/>
            <w:shd w:val="clear" w:color="auto" w:fill="auto"/>
            <w:vAlign w:val="center"/>
          </w:tcPr>
          <w:p w14:paraId="21CAB774">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按照条款规定执行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8A85B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51D961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3329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3" w:hRule="atLeast"/>
          <w:jc w:val="center"/>
        </w:trPr>
        <w:tc>
          <w:tcPr>
            <w:tcW w:w="940" w:type="dxa"/>
            <w:shd w:val="clear" w:color="auto" w:fill="auto"/>
            <w:vAlign w:val="center"/>
          </w:tcPr>
          <w:p w14:paraId="1A5DDE6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7478AC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未按规定对闲置土地进行临时绿化</w:t>
            </w:r>
          </w:p>
        </w:tc>
        <w:tc>
          <w:tcPr>
            <w:tcW w:w="2789" w:type="dxa"/>
            <w:shd w:val="clear" w:color="auto" w:fill="auto"/>
            <w:vAlign w:val="center"/>
          </w:tcPr>
          <w:p w14:paraId="34BF812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违反条款：第二十七条；</w:t>
            </w:r>
          </w:p>
          <w:p w14:paraId="43C0662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处罚条款：第六十四条 责令限期改正；逾期不改正的，处2000元以上2万元以下罚款。</w:t>
            </w:r>
          </w:p>
        </w:tc>
        <w:tc>
          <w:tcPr>
            <w:tcW w:w="851" w:type="dxa"/>
            <w:shd w:val="clear" w:color="auto" w:fill="auto"/>
            <w:vAlign w:val="center"/>
          </w:tcPr>
          <w:p w14:paraId="014E97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55B019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78BB01">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以内，变量系数为0，闲置面积1000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以上的，每增加500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，变量系数增加1；</w:t>
            </w:r>
          </w:p>
          <w:p w14:paraId="1D603877">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闲置时间超过一年的，系数为4；3. 尘土飞扬，对市容环境造成严重影响的，系数9。</w:t>
            </w:r>
          </w:p>
        </w:tc>
        <w:tc>
          <w:tcPr>
            <w:tcW w:w="1785" w:type="dxa"/>
            <w:shd w:val="clear" w:color="auto" w:fill="auto"/>
            <w:vAlign w:val="center"/>
          </w:tcPr>
          <w:p w14:paraId="70EA562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1B4DC0">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24F28A1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B2BBC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4CBB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42" w:hRule="atLeast"/>
          <w:jc w:val="center"/>
        </w:trPr>
        <w:tc>
          <w:tcPr>
            <w:tcW w:w="940" w:type="dxa"/>
            <w:shd w:val="clear" w:color="auto" w:fill="auto"/>
            <w:vAlign w:val="center"/>
          </w:tcPr>
          <w:p w14:paraId="152BE7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2BD0D5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未按养护规范养护绿地、树木</w:t>
            </w:r>
          </w:p>
        </w:tc>
        <w:tc>
          <w:tcPr>
            <w:tcW w:w="2789" w:type="dxa"/>
            <w:shd w:val="clear" w:color="auto" w:fill="auto"/>
            <w:vAlign w:val="center"/>
          </w:tcPr>
          <w:p w14:paraId="47E7A7F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违反条款：第四十条第一款；</w:t>
            </w:r>
          </w:p>
          <w:p w14:paraId="64142A7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处罚条款：第六十五条 责令限期改正；逾期不改正，造成树木死亡、绿化设施损毁、景区风貌破坏的，处2000元以上2万元以下罚款。</w:t>
            </w:r>
          </w:p>
        </w:tc>
        <w:tc>
          <w:tcPr>
            <w:tcW w:w="851" w:type="dxa"/>
            <w:shd w:val="clear" w:color="auto" w:fill="auto"/>
            <w:vAlign w:val="center"/>
          </w:tcPr>
          <w:p w14:paraId="65639D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39527C7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D05518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1.造成树木死亡（胸径小于30厘米且不满3株），绿化设施损毁、景区风貌破坏较重的，或者造成较大社会影响的，系数为2；</w:t>
            </w:r>
          </w:p>
          <w:p w14:paraId="5164A43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785" w:type="dxa"/>
            <w:shd w:val="clear" w:color="auto" w:fill="auto"/>
            <w:vAlign w:val="center"/>
          </w:tcPr>
          <w:p w14:paraId="696BC12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BE25B3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4432491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01DE14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EB34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shd w:val="clear" w:color="auto" w:fill="auto"/>
            <w:vAlign w:val="center"/>
          </w:tcPr>
          <w:p w14:paraId="114DB6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058F2F2">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未按规范开发利用绿地地下空间</w:t>
            </w:r>
          </w:p>
        </w:tc>
        <w:tc>
          <w:tcPr>
            <w:tcW w:w="2789" w:type="dxa"/>
            <w:shd w:val="clear" w:color="auto" w:fill="auto"/>
            <w:vAlign w:val="center"/>
          </w:tcPr>
          <w:p w14:paraId="78A46911">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违反条款：第四十六条；</w:t>
            </w:r>
          </w:p>
          <w:p w14:paraId="7EADB809">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处罚条款：第六十六条 责令限期改正；逾期不改正的，处2万元以上10万元以下罚款。</w:t>
            </w:r>
          </w:p>
        </w:tc>
        <w:tc>
          <w:tcPr>
            <w:tcW w:w="851" w:type="dxa"/>
            <w:shd w:val="clear" w:color="auto" w:fill="auto"/>
            <w:vAlign w:val="center"/>
          </w:tcPr>
          <w:p w14:paraId="1BD1B7F7">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C254891">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AB2EDCD">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1.造成树木死亡（胸径小于30厘米且不满3株），绿地损毁的，变量系数为1；</w:t>
            </w:r>
          </w:p>
          <w:p w14:paraId="58FED813">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2.造成树木大面积死亡（胸径30厘米以上的，或树木死亡3株以上），绿地使用功能丧失，或者其它社会恶劣影响和重大经济损失的，变量系数为3。</w:t>
            </w:r>
          </w:p>
        </w:tc>
        <w:tc>
          <w:tcPr>
            <w:tcW w:w="1785" w:type="dxa"/>
            <w:shd w:val="clear" w:color="auto" w:fill="auto"/>
            <w:vAlign w:val="center"/>
          </w:tcPr>
          <w:p w14:paraId="6168EBCC">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45A547C">
            <w:pPr>
              <w:spacing w:line="206"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5A5D51E4">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8C0E1F">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A82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9" w:hRule="atLeast"/>
          <w:jc w:val="center"/>
        </w:trPr>
        <w:tc>
          <w:tcPr>
            <w:tcW w:w="940" w:type="dxa"/>
            <w:vMerge w:val="restart"/>
            <w:shd w:val="clear" w:color="auto" w:fill="auto"/>
            <w:vAlign w:val="center"/>
          </w:tcPr>
          <w:p w14:paraId="221EB3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37086FC7">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在树木旁或者绿地内倾倒、排放污水、垃圾、渣土及其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废弃物</w:t>
            </w:r>
          </w:p>
        </w:tc>
        <w:tc>
          <w:tcPr>
            <w:tcW w:w="2789" w:type="dxa"/>
            <w:vMerge w:val="restart"/>
            <w:shd w:val="clear" w:color="auto" w:fill="auto"/>
            <w:vAlign w:val="center"/>
          </w:tcPr>
          <w:p w14:paraId="21EE0D26">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14:paraId="4F2671CF">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06F406D">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13BF6EA">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BF32F3D">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EC416D1">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571563F6">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65555D">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328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1" w:hRule="atLeast"/>
          <w:jc w:val="center"/>
        </w:trPr>
        <w:tc>
          <w:tcPr>
            <w:tcW w:w="940" w:type="dxa"/>
            <w:vMerge w:val="continue"/>
            <w:shd w:val="clear" w:color="auto" w:fill="auto"/>
            <w:vAlign w:val="center"/>
          </w:tcPr>
          <w:p w14:paraId="1C1BE91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D88F3E1">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0ECC5EF">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A5F46E7">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A60D8B9">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61DE529">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7DA19695">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EF2F07D">
            <w:pPr>
              <w:spacing w:line="206"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76476EF6">
            <w:pPr>
              <w:spacing w:line="206" w:lineRule="exact"/>
              <w:jc w:val="center"/>
              <w:rPr>
                <w:rFonts w:cs="宋体" w:asciiTheme="minorEastAsia" w:hAnsiTheme="minorEastAsia" w:eastAsiaTheme="minorEastAsia"/>
                <w:color w:val="auto"/>
                <w:kern w:val="0"/>
                <w:sz w:val="15"/>
                <w:szCs w:val="15"/>
                <w:highlight w:val="none"/>
              </w:rPr>
            </w:pPr>
          </w:p>
        </w:tc>
      </w:tr>
      <w:tr w14:paraId="4286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208DCE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544263AA">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损毁树木、花草及绿化设施</w:t>
            </w:r>
          </w:p>
        </w:tc>
        <w:tc>
          <w:tcPr>
            <w:tcW w:w="2789" w:type="dxa"/>
            <w:vMerge w:val="restart"/>
            <w:shd w:val="clear" w:color="auto" w:fill="auto"/>
            <w:vAlign w:val="center"/>
          </w:tcPr>
          <w:p w14:paraId="6FE3DFA4">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14:paraId="1C62EDFD">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57FBCEB">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D38DFFE">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F0B0275">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D1BCAB4">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833D285">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7AD476">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744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vMerge w:val="continue"/>
            <w:shd w:val="clear" w:color="auto" w:fill="auto"/>
            <w:vAlign w:val="center"/>
          </w:tcPr>
          <w:p w14:paraId="731280E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136BDAB">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569A803">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C36DCAE">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29C41782">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9E73190">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00E52597">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D458B88">
            <w:pPr>
              <w:spacing w:line="20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AC7810E">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47FA073">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001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1" w:hRule="atLeast"/>
          <w:jc w:val="center"/>
        </w:trPr>
        <w:tc>
          <w:tcPr>
            <w:tcW w:w="940" w:type="dxa"/>
            <w:vMerge w:val="restart"/>
            <w:shd w:val="clear" w:color="auto" w:fill="auto"/>
            <w:vAlign w:val="center"/>
          </w:tcPr>
          <w:p w14:paraId="2B19BE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0256335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在树木或者绿化设施上悬挂广告牌或者其</w:t>
            </w:r>
            <w:r>
              <w:rPr>
                <w:rFonts w:hint="eastAsia" w:cs="宋体" w:asciiTheme="minorEastAsia" w:hAnsiTheme="minorEastAsia" w:eastAsiaTheme="minorEastAsia"/>
                <w:color w:val="auto"/>
                <w:kern w:val="0"/>
                <w:sz w:val="15"/>
                <w:szCs w:val="15"/>
                <w:highlight w:val="none"/>
                <w:shd w:val="clear"/>
                <w:lang w:eastAsia="zh-CN"/>
              </w:rPr>
              <w:t>他</w:t>
            </w:r>
            <w:r>
              <w:rPr>
                <w:rFonts w:hint="eastAsia" w:cs="宋体" w:asciiTheme="minorEastAsia" w:hAnsiTheme="minorEastAsia" w:eastAsiaTheme="minorEastAsia"/>
                <w:color w:val="auto"/>
                <w:kern w:val="0"/>
                <w:sz w:val="15"/>
                <w:szCs w:val="15"/>
                <w:highlight w:val="none"/>
              </w:rPr>
              <w:t>物品</w:t>
            </w:r>
          </w:p>
        </w:tc>
        <w:tc>
          <w:tcPr>
            <w:tcW w:w="2789" w:type="dxa"/>
            <w:vMerge w:val="restart"/>
            <w:shd w:val="clear" w:color="auto" w:fill="auto"/>
            <w:vAlign w:val="center"/>
          </w:tcPr>
          <w:p w14:paraId="02B6182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14:paraId="65697232">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64A190B">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0CBA58C">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AAE8264">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72AB607">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389DF996">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2565211">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F7A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8" w:hRule="atLeast"/>
          <w:jc w:val="center"/>
        </w:trPr>
        <w:tc>
          <w:tcPr>
            <w:tcW w:w="940" w:type="dxa"/>
            <w:vMerge w:val="continue"/>
            <w:shd w:val="clear" w:color="auto" w:fill="auto"/>
            <w:vAlign w:val="center"/>
          </w:tcPr>
          <w:p w14:paraId="71F98CC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719AD09">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8123260">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8393346">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9994EAD">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2FF46B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绿地或绿化设施损毁严重的，系数9。</w:t>
            </w:r>
          </w:p>
        </w:tc>
        <w:tc>
          <w:tcPr>
            <w:tcW w:w="1785" w:type="dxa"/>
            <w:shd w:val="clear" w:color="auto" w:fill="auto"/>
            <w:vAlign w:val="center"/>
          </w:tcPr>
          <w:p w14:paraId="483689B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6D8E565">
            <w:pPr>
              <w:spacing w:line="25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5AD01B52">
            <w:pPr>
              <w:spacing w:line="250" w:lineRule="exact"/>
              <w:jc w:val="center"/>
              <w:rPr>
                <w:rFonts w:cs="宋体" w:asciiTheme="minorEastAsia" w:hAnsiTheme="minorEastAsia" w:eastAsiaTheme="minorEastAsia"/>
                <w:color w:val="auto"/>
                <w:kern w:val="0"/>
                <w:sz w:val="15"/>
                <w:szCs w:val="15"/>
                <w:highlight w:val="none"/>
              </w:rPr>
            </w:pPr>
          </w:p>
        </w:tc>
      </w:tr>
      <w:tr w14:paraId="786AD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940" w:type="dxa"/>
            <w:vMerge w:val="restart"/>
            <w:shd w:val="clear" w:color="auto" w:fill="auto"/>
            <w:vAlign w:val="center"/>
          </w:tcPr>
          <w:p w14:paraId="3212FF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05D6741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在绿地内取土、搭建构筑物</w:t>
            </w:r>
          </w:p>
        </w:tc>
        <w:tc>
          <w:tcPr>
            <w:tcW w:w="2789" w:type="dxa"/>
            <w:vMerge w:val="restart"/>
            <w:shd w:val="clear" w:color="auto" w:fill="auto"/>
            <w:vAlign w:val="center"/>
          </w:tcPr>
          <w:p w14:paraId="44419AC7">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14:paraId="11CF066D">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6C1DAD0">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4BBD855">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6480F56">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636D47A">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3F1934D">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B6E9DC">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A6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6" w:hRule="atLeast"/>
          <w:jc w:val="center"/>
        </w:trPr>
        <w:tc>
          <w:tcPr>
            <w:tcW w:w="940" w:type="dxa"/>
            <w:vMerge w:val="continue"/>
            <w:shd w:val="clear" w:color="auto" w:fill="auto"/>
            <w:vAlign w:val="center"/>
          </w:tcPr>
          <w:p w14:paraId="1033B3A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10A4A3E">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AB2634E">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82BCAE8">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16948FE3">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E931881">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5B5AFEE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A62D4E1">
            <w:pPr>
              <w:spacing w:line="25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E9EAB0C">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02409E">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5E33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atLeast"/>
          <w:jc w:val="center"/>
        </w:trPr>
        <w:tc>
          <w:tcPr>
            <w:tcW w:w="940" w:type="dxa"/>
            <w:vMerge w:val="restart"/>
            <w:shd w:val="clear" w:color="auto" w:fill="auto"/>
            <w:vAlign w:val="center"/>
          </w:tcPr>
          <w:p w14:paraId="001659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7FAD424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在绿地内用火、烧烤</w:t>
            </w:r>
          </w:p>
        </w:tc>
        <w:tc>
          <w:tcPr>
            <w:tcW w:w="2789" w:type="dxa"/>
            <w:vMerge w:val="restart"/>
            <w:shd w:val="clear" w:color="auto" w:fill="auto"/>
            <w:vAlign w:val="center"/>
          </w:tcPr>
          <w:p w14:paraId="47A6C7D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14:paraId="5E3C99E3">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A225DB2">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565EC9F">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CAD0A0D">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6B47244">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39FB7312">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22780C">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218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14:paraId="10D5280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6932BA5">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A193E99">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F2B25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029427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DF6563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6F42BC6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6CD8CEB">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1E751BB7">
            <w:pPr>
              <w:spacing w:line="232" w:lineRule="exact"/>
              <w:jc w:val="center"/>
              <w:rPr>
                <w:rFonts w:asciiTheme="minorEastAsia" w:hAnsiTheme="minorEastAsia" w:eastAsiaTheme="minorEastAsia"/>
                <w:color w:val="auto"/>
                <w:sz w:val="15"/>
                <w:szCs w:val="15"/>
                <w:highlight w:val="none"/>
              </w:rPr>
            </w:pPr>
          </w:p>
        </w:tc>
      </w:tr>
      <w:tr w14:paraId="5A80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940" w:type="dxa"/>
            <w:vMerge w:val="restart"/>
            <w:shd w:val="clear" w:color="auto" w:fill="auto"/>
            <w:vAlign w:val="center"/>
          </w:tcPr>
          <w:p w14:paraId="73D407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5EF945A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实施其</w:t>
            </w:r>
            <w:r>
              <w:rPr>
                <w:rFonts w:hint="eastAsia" w:cs="宋体" w:asciiTheme="minorEastAsia" w:hAnsiTheme="minorEastAsia" w:eastAsiaTheme="minorEastAsia"/>
                <w:color w:val="auto"/>
                <w:kern w:val="0"/>
                <w:sz w:val="15"/>
                <w:szCs w:val="15"/>
                <w:highlight w:val="none"/>
                <w:shd w:val="clear"/>
                <w:lang w:eastAsia="zh-CN"/>
              </w:rPr>
              <w:t>他</w:t>
            </w:r>
            <w:r>
              <w:rPr>
                <w:rFonts w:hint="eastAsia" w:cs="宋体" w:asciiTheme="minorEastAsia" w:hAnsiTheme="minorEastAsia" w:eastAsiaTheme="minorEastAsia"/>
                <w:color w:val="auto"/>
                <w:kern w:val="0"/>
                <w:sz w:val="15"/>
                <w:szCs w:val="15"/>
                <w:highlight w:val="none"/>
              </w:rPr>
              <w:t>损害绿化成果及绿化设施的行为</w:t>
            </w:r>
          </w:p>
        </w:tc>
        <w:tc>
          <w:tcPr>
            <w:tcW w:w="2789" w:type="dxa"/>
            <w:vMerge w:val="restart"/>
            <w:shd w:val="clear" w:color="auto" w:fill="auto"/>
            <w:vAlign w:val="center"/>
          </w:tcPr>
          <w:p w14:paraId="7323D8E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14:paraId="370967C7">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827D4ED">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2B1851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3E0919E">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9CB5BC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665A34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529F85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0D94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0" w:hRule="atLeast"/>
          <w:jc w:val="center"/>
        </w:trPr>
        <w:tc>
          <w:tcPr>
            <w:tcW w:w="940" w:type="dxa"/>
            <w:vMerge w:val="continue"/>
            <w:shd w:val="clear" w:color="auto" w:fill="auto"/>
            <w:vAlign w:val="center"/>
          </w:tcPr>
          <w:p w14:paraId="707B061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A3BEA56">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AC1C0CC">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E906C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21E6D8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47520C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063C567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26F93B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F56B90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CAEC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8057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5" w:hRule="atLeast"/>
          <w:jc w:val="center"/>
        </w:trPr>
        <w:tc>
          <w:tcPr>
            <w:tcW w:w="940" w:type="dxa"/>
            <w:shd w:val="clear" w:color="auto" w:fill="auto"/>
            <w:vAlign w:val="center"/>
          </w:tcPr>
          <w:p w14:paraId="34443A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6CA4461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未经许可擅自改变绿地性质和用途</w:t>
            </w:r>
          </w:p>
        </w:tc>
        <w:tc>
          <w:tcPr>
            <w:tcW w:w="2789" w:type="dxa"/>
            <w:shd w:val="clear" w:color="auto" w:fill="auto"/>
            <w:vAlign w:val="center"/>
          </w:tcPr>
          <w:p w14:paraId="1DFF776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auto"/>
                <w:kern w:val="0"/>
                <w:sz w:val="15"/>
                <w:szCs w:val="15"/>
                <w:highlight w:val="none"/>
              </w:rPr>
              <w:t>。</w:t>
            </w:r>
          </w:p>
        </w:tc>
        <w:tc>
          <w:tcPr>
            <w:tcW w:w="851" w:type="dxa"/>
            <w:shd w:val="clear" w:color="auto" w:fill="auto"/>
            <w:vAlign w:val="center"/>
          </w:tcPr>
          <w:p w14:paraId="2829F9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14:paraId="65AB61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A15BC3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1785" w:type="dxa"/>
            <w:shd w:val="clear" w:color="auto" w:fill="auto"/>
            <w:vAlign w:val="center"/>
          </w:tcPr>
          <w:p w14:paraId="6569F7C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罚款数额＝面积×300×（1＋变量系数）</w:t>
            </w:r>
          </w:p>
        </w:tc>
        <w:tc>
          <w:tcPr>
            <w:tcW w:w="2385" w:type="dxa"/>
            <w:shd w:val="clear" w:color="auto" w:fill="auto"/>
            <w:vAlign w:val="center"/>
          </w:tcPr>
          <w:p w14:paraId="7BAB99F6">
            <w:pPr>
              <w:spacing w:line="23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678511D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CDEFFA">
            <w:pPr>
              <w:spacing w:line="23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28E3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3" w:hRule="atLeast"/>
          <w:jc w:val="center"/>
        </w:trPr>
        <w:tc>
          <w:tcPr>
            <w:tcW w:w="940" w:type="dxa"/>
            <w:shd w:val="clear" w:color="auto" w:fill="auto"/>
            <w:vAlign w:val="center"/>
          </w:tcPr>
          <w:p w14:paraId="7266D7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BDA06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未按规定移植树木</w:t>
            </w:r>
          </w:p>
        </w:tc>
        <w:tc>
          <w:tcPr>
            <w:tcW w:w="2789" w:type="dxa"/>
            <w:shd w:val="clear" w:color="auto" w:fill="auto"/>
            <w:vAlign w:val="center"/>
          </w:tcPr>
          <w:p w14:paraId="2C477CD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14:paraId="220378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46C5E5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14:paraId="71D5CEE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407CEAF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罚款数额＝树木价值×（3＋</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83BFEF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497D8B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F6A3C0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6A1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14:paraId="717EDA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18518E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未按规定砍伐树木</w:t>
            </w:r>
          </w:p>
        </w:tc>
        <w:tc>
          <w:tcPr>
            <w:tcW w:w="2789" w:type="dxa"/>
            <w:shd w:val="clear" w:color="auto" w:fill="auto"/>
            <w:vAlign w:val="center"/>
          </w:tcPr>
          <w:p w14:paraId="638F43D4">
            <w:pPr>
              <w:spacing w:line="232"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14:paraId="569979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05F793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14:paraId="565AEBD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14:paraId="023F359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BB2CEB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E38C0E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B702B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37B9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9" w:hRule="atLeast"/>
          <w:jc w:val="center"/>
        </w:trPr>
        <w:tc>
          <w:tcPr>
            <w:tcW w:w="940" w:type="dxa"/>
            <w:shd w:val="clear" w:color="auto" w:fill="auto"/>
            <w:vAlign w:val="center"/>
          </w:tcPr>
          <w:p w14:paraId="12551F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28519E1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违反规定截除树木主干、去除树冠</w:t>
            </w:r>
          </w:p>
        </w:tc>
        <w:tc>
          <w:tcPr>
            <w:tcW w:w="2789" w:type="dxa"/>
            <w:shd w:val="clear" w:color="auto" w:fill="auto"/>
            <w:vAlign w:val="center"/>
          </w:tcPr>
          <w:p w14:paraId="3D5523DB">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第五十条第（六）项；</w:t>
            </w:r>
          </w:p>
          <w:p w14:paraId="180B5A6F">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第七十条第一款、第二款  责令停止违法行为，并在规定地点补种砍伐株数10倍的树木，处所砍伐树木价值5至10倍的罚款。</w:t>
            </w:r>
          </w:p>
        </w:tc>
        <w:tc>
          <w:tcPr>
            <w:tcW w:w="851" w:type="dxa"/>
            <w:shd w:val="clear" w:color="auto" w:fill="auto"/>
            <w:vAlign w:val="center"/>
          </w:tcPr>
          <w:p w14:paraId="2E6891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6C9148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14:paraId="6884BA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14:paraId="1F1B556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DF7C9B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672DB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E4384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A31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9" w:hRule="atLeast"/>
          <w:jc w:val="center"/>
        </w:trPr>
        <w:tc>
          <w:tcPr>
            <w:tcW w:w="940" w:type="dxa"/>
            <w:shd w:val="clear" w:color="auto" w:fill="auto"/>
            <w:vAlign w:val="center"/>
          </w:tcPr>
          <w:p w14:paraId="301BD8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F083A93">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未经许可临时占用绿地</w:t>
            </w:r>
          </w:p>
        </w:tc>
        <w:tc>
          <w:tcPr>
            <w:tcW w:w="2789" w:type="dxa"/>
            <w:shd w:val="clear" w:color="auto" w:fill="auto"/>
            <w:vAlign w:val="center"/>
          </w:tcPr>
          <w:p w14:paraId="5CD65FD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w:t>
            </w:r>
          </w:p>
          <w:p w14:paraId="73D7266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处罚条款：第六十八条 责令限期改正、恢复原状，并按照改变的面积处每平方米300元以上3000元以下罚款。</w:t>
            </w:r>
          </w:p>
        </w:tc>
        <w:tc>
          <w:tcPr>
            <w:tcW w:w="851" w:type="dxa"/>
            <w:shd w:val="clear" w:color="auto" w:fill="auto"/>
            <w:vAlign w:val="center"/>
          </w:tcPr>
          <w:p w14:paraId="5EFC408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14:paraId="728E6CC2">
            <w:pPr>
              <w:spacing w:line="21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58422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1785" w:type="dxa"/>
            <w:shd w:val="clear" w:color="auto" w:fill="auto"/>
            <w:vAlign w:val="center"/>
          </w:tcPr>
          <w:p w14:paraId="4DB3D93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 +变量系数）</w:t>
            </w:r>
          </w:p>
        </w:tc>
        <w:tc>
          <w:tcPr>
            <w:tcW w:w="2385" w:type="dxa"/>
            <w:shd w:val="clear" w:color="auto" w:fill="auto"/>
            <w:vAlign w:val="center"/>
          </w:tcPr>
          <w:p w14:paraId="12408028">
            <w:pPr>
              <w:spacing w:line="21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6DFE00D0">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E43572">
            <w:pPr>
              <w:spacing w:line="21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A561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14:paraId="26954A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363BB73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未将代征绿地交绿化主管部门组织绿化</w:t>
            </w:r>
          </w:p>
        </w:tc>
        <w:tc>
          <w:tcPr>
            <w:tcW w:w="2789" w:type="dxa"/>
            <w:shd w:val="clear" w:color="auto" w:fill="auto"/>
            <w:vAlign w:val="center"/>
          </w:tcPr>
          <w:p w14:paraId="6026960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w:t>
            </w:r>
          </w:p>
          <w:p w14:paraId="3E07E27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处罚条款：第七十一条 责令限期交回，并处每日每平方米0.5元的罚款。</w:t>
            </w:r>
          </w:p>
        </w:tc>
        <w:tc>
          <w:tcPr>
            <w:tcW w:w="851" w:type="dxa"/>
            <w:shd w:val="clear" w:color="auto" w:fill="auto"/>
            <w:vAlign w:val="center"/>
          </w:tcPr>
          <w:p w14:paraId="7B2F59B4">
            <w:pPr>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263E690">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914F8CA">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05E85FB">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6AF6AB5">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按规定计算罚款额度。</w:t>
            </w:r>
          </w:p>
        </w:tc>
        <w:tc>
          <w:tcPr>
            <w:tcW w:w="824" w:type="dxa"/>
            <w:shd w:val="clear" w:color="auto" w:fill="auto"/>
            <w:vAlign w:val="center"/>
          </w:tcPr>
          <w:p w14:paraId="709887A4">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C1897F3">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C02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1" w:hRule="atLeast"/>
          <w:jc w:val="center"/>
        </w:trPr>
        <w:tc>
          <w:tcPr>
            <w:tcW w:w="14218" w:type="dxa"/>
            <w:gridSpan w:val="9"/>
            <w:shd w:val="clear" w:color="auto" w:fill="auto"/>
            <w:vAlign w:val="center"/>
          </w:tcPr>
          <w:p w14:paraId="72EDD0AA">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3" w:name="_Toc777376257"/>
            <w:bookmarkStart w:id="104" w:name="_Toc110851468"/>
            <w:bookmarkStart w:id="105" w:name="_Toc177791596"/>
            <w:r>
              <w:rPr>
                <w:rFonts w:hint="eastAsia" w:asciiTheme="minorEastAsia" w:hAnsiTheme="minorEastAsia" w:eastAsiaTheme="minorEastAsia"/>
                <w:color w:val="auto"/>
                <w:sz w:val="21"/>
                <w:szCs w:val="21"/>
                <w:highlight w:val="none"/>
              </w:rPr>
              <w:t>《北京市物业</w:t>
            </w:r>
            <w:r>
              <w:rPr>
                <w:rFonts w:asciiTheme="minorEastAsia" w:hAnsiTheme="minorEastAsia" w:eastAsiaTheme="minorEastAsia"/>
                <w:color w:val="auto"/>
                <w:sz w:val="21"/>
                <w:szCs w:val="21"/>
                <w:highlight w:val="none"/>
              </w:rPr>
              <w:t>管理条例</w:t>
            </w:r>
            <w:r>
              <w:rPr>
                <w:rFonts w:hint="eastAsia" w:asciiTheme="minorEastAsia" w:hAnsiTheme="minorEastAsia" w:eastAsiaTheme="minorEastAsia"/>
                <w:color w:val="auto"/>
                <w:sz w:val="21"/>
                <w:szCs w:val="21"/>
                <w:highlight w:val="none"/>
              </w:rPr>
              <w:t>》案由1项</w:t>
            </w:r>
            <w:bookmarkEnd w:id="103"/>
            <w:bookmarkEnd w:id="104"/>
            <w:bookmarkEnd w:id="105"/>
          </w:p>
        </w:tc>
      </w:tr>
      <w:tr w14:paraId="4A3C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9" w:hRule="atLeast"/>
          <w:jc w:val="center"/>
        </w:trPr>
        <w:tc>
          <w:tcPr>
            <w:tcW w:w="940" w:type="dxa"/>
            <w:shd w:val="clear" w:color="auto" w:fill="auto"/>
            <w:vAlign w:val="center"/>
          </w:tcPr>
          <w:p w14:paraId="43E2596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59675AF9">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侵占绿地、毁坏绿化植物和绿化设施</w:t>
            </w:r>
          </w:p>
        </w:tc>
        <w:tc>
          <w:tcPr>
            <w:tcW w:w="2789" w:type="dxa"/>
            <w:shd w:val="clear" w:color="auto" w:fill="auto"/>
            <w:vAlign w:val="center"/>
          </w:tcPr>
          <w:p w14:paraId="48BBA85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违反条款：第七十八条第二款第(九)项。</w:t>
            </w:r>
          </w:p>
          <w:p w14:paraId="70FB3C28">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处罚条款：第九十八条第（九）项，责令改正，拒不改正的，处五百元以上五千元以下的罚款。</w:t>
            </w:r>
          </w:p>
        </w:tc>
        <w:tc>
          <w:tcPr>
            <w:tcW w:w="851" w:type="dxa"/>
            <w:shd w:val="clear" w:color="auto" w:fill="auto"/>
            <w:vAlign w:val="center"/>
          </w:tcPr>
          <w:p w14:paraId="5F39D294">
            <w:pPr>
              <w:spacing w:line="212" w:lineRule="exact"/>
              <w:ind w:firstLine="225" w:firstLine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5A4430E4">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97BE368">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造成绿化</w:t>
            </w:r>
            <w:r>
              <w:rPr>
                <w:rFonts w:asciiTheme="minorEastAsia" w:hAnsiTheme="minorEastAsia" w:eastAsiaTheme="minorEastAsia"/>
                <w:color w:val="auto"/>
                <w:sz w:val="15"/>
                <w:szCs w:val="15"/>
                <w:highlight w:val="none"/>
              </w:rPr>
              <w:t>植物</w:t>
            </w:r>
            <w:r>
              <w:rPr>
                <w:rFonts w:hint="eastAsia" w:asciiTheme="minorEastAsia" w:hAnsiTheme="minorEastAsia" w:eastAsiaTheme="minorEastAsia"/>
                <w:color w:val="auto"/>
                <w:sz w:val="15"/>
                <w:szCs w:val="15"/>
                <w:highlight w:val="none"/>
              </w:rPr>
              <w:t>、绿地或绿化设施损毁严重的，系数9。</w:t>
            </w:r>
          </w:p>
        </w:tc>
        <w:tc>
          <w:tcPr>
            <w:tcW w:w="1785" w:type="dxa"/>
            <w:shd w:val="clear" w:color="auto" w:fill="auto"/>
            <w:vAlign w:val="center"/>
          </w:tcPr>
          <w:p w14:paraId="782AB782">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8197DF2">
            <w:pPr>
              <w:spacing w:line="21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strike w:val="0"/>
                <w:dstrike w:val="0"/>
                <w:color w:val="auto"/>
                <w:sz w:val="15"/>
                <w:szCs w:val="15"/>
                <w:highlight w:val="none"/>
              </w:rPr>
              <w:t>经责令改正后，当事人主动改正违法行为，不予处罚</w:t>
            </w:r>
            <w:r>
              <w:rPr>
                <w:rFonts w:hint="eastAsia" w:asciiTheme="minorEastAsia" w:hAnsiTheme="minorEastAsia" w:eastAsiaTheme="minorEastAsia"/>
                <w:strike w:val="0"/>
                <w:dstrike w:val="0"/>
                <w:color w:val="auto"/>
                <w:sz w:val="15"/>
                <w:szCs w:val="15"/>
                <w:highlight w:val="none"/>
                <w:lang w:eastAsia="zh-CN"/>
              </w:rPr>
              <w:t>。</w:t>
            </w:r>
          </w:p>
        </w:tc>
        <w:tc>
          <w:tcPr>
            <w:tcW w:w="824" w:type="dxa"/>
            <w:shd w:val="clear" w:color="auto" w:fill="auto"/>
            <w:vAlign w:val="center"/>
          </w:tcPr>
          <w:p w14:paraId="5928EC58">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8184F93">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279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0" w:hRule="atLeast"/>
          <w:jc w:val="center"/>
        </w:trPr>
        <w:tc>
          <w:tcPr>
            <w:tcW w:w="14218" w:type="dxa"/>
            <w:gridSpan w:val="9"/>
            <w:shd w:val="clear" w:color="auto" w:fill="auto"/>
            <w:vAlign w:val="center"/>
          </w:tcPr>
          <w:p w14:paraId="12D2B7AC">
            <w:pPr>
              <w:pStyle w:val="3"/>
              <w:bidi w:val="0"/>
              <w:jc w:val="center"/>
              <w:rPr>
                <w:rFonts w:asciiTheme="minorEastAsia" w:hAnsiTheme="minorEastAsia" w:eastAsiaTheme="minorEastAsia"/>
                <w:color w:val="auto"/>
                <w:szCs w:val="15"/>
                <w:highlight w:val="none"/>
              </w:rPr>
            </w:pPr>
            <w:bookmarkStart w:id="106" w:name="_Toc1576301640"/>
            <w:bookmarkStart w:id="107" w:name="_Toc110851469"/>
            <w:bookmarkStart w:id="108" w:name="_Toc1446129084"/>
            <w:bookmarkStart w:id="109" w:name="_Toc1952073958"/>
            <w:r>
              <w:rPr>
                <w:rFonts w:hint="eastAsia"/>
              </w:rPr>
              <w:t>《古树名木保护条例》案由11项</w:t>
            </w:r>
            <w:bookmarkEnd w:id="106"/>
            <w:bookmarkEnd w:id="107"/>
            <w:bookmarkEnd w:id="108"/>
            <w:bookmarkEnd w:id="109"/>
          </w:p>
        </w:tc>
      </w:tr>
      <w:tr w14:paraId="59762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restart"/>
            <w:noWrap w:val="0"/>
            <w:vAlign w:val="center"/>
          </w:tcPr>
          <w:p w14:paraId="3A1C93D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vMerge w:val="restart"/>
            <w:noWrap w:val="0"/>
            <w:vAlign w:val="center"/>
          </w:tcPr>
          <w:p w14:paraId="5C7363F9">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非法</w:t>
            </w:r>
            <w:r>
              <w:rPr>
                <w:rFonts w:hint="eastAsia" w:ascii="宋体" w:hAnsi="宋体" w:eastAsia="宋体" w:cs="宋体"/>
                <w:color w:val="auto"/>
                <w:kern w:val="0"/>
                <w:sz w:val="15"/>
                <w:szCs w:val="15"/>
                <w:highlight w:val="none"/>
                <w:lang w:eastAsia="zh-CN"/>
              </w:rPr>
              <w:t>移植古树名木</w:t>
            </w:r>
          </w:p>
        </w:tc>
        <w:tc>
          <w:tcPr>
            <w:tcW w:w="2789" w:type="dxa"/>
            <w:vMerge w:val="restart"/>
            <w:noWrap w:val="0"/>
            <w:vAlign w:val="center"/>
          </w:tcPr>
          <w:p w14:paraId="45BDDA4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eastAsia="宋体" w:cs="宋体"/>
                <w:color w:val="auto"/>
                <w:kern w:val="0"/>
                <w:sz w:val="15"/>
                <w:szCs w:val="15"/>
                <w:highlight w:val="none"/>
                <w:lang w:eastAsia="zh-CN"/>
              </w:rPr>
              <w:t>十五</w:t>
            </w:r>
            <w:r>
              <w:rPr>
                <w:rFonts w:hint="eastAsia" w:ascii="宋体" w:hAnsi="宋体" w:eastAsia="宋体" w:cs="宋体"/>
                <w:color w:val="auto"/>
                <w:kern w:val="0"/>
                <w:sz w:val="15"/>
                <w:szCs w:val="15"/>
                <w:highlight w:val="none"/>
              </w:rPr>
              <w:t>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w:t>
            </w:r>
          </w:p>
          <w:p w14:paraId="32475396">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14:paraId="1495EE1C">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14:paraId="4B66DA53">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14:paraId="5FE781B0">
            <w:pPr>
              <w:spacing w:line="232" w:lineRule="exact"/>
              <w:ind w:firstLine="300" w:firstLineChars="200"/>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14:paraId="4F6A9021">
            <w:pPr>
              <w:spacing w:line="232" w:lineRule="exact"/>
              <w:jc w:val="center"/>
              <w:rPr>
                <w:rFonts w:hint="default" w:ascii="宋体" w:hAnsi="宋体" w:eastAsia="宋体" w:cs="宋体"/>
                <w:color w:val="auto"/>
                <w:kern w:val="0"/>
                <w:sz w:val="15"/>
                <w:szCs w:val="15"/>
                <w:highlight w:val="none"/>
                <w:lang w:val="en-US"/>
              </w:rPr>
            </w:pPr>
            <w:r>
              <w:rPr>
                <w:rFonts w:hint="default" w:ascii="宋体" w:hAnsi="宋体" w:cs="宋体"/>
                <w:color w:val="auto"/>
                <w:kern w:val="0"/>
                <w:sz w:val="15"/>
                <w:szCs w:val="15"/>
                <w:highlight w:val="none"/>
                <w:lang w:val="en-US"/>
              </w:rPr>
              <w:t>500000</w:t>
            </w:r>
          </w:p>
        </w:tc>
        <w:tc>
          <w:tcPr>
            <w:tcW w:w="840" w:type="dxa"/>
            <w:noWrap w:val="0"/>
            <w:vAlign w:val="center"/>
          </w:tcPr>
          <w:p w14:paraId="5272157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59159681">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1.制定相应移植和养护方案但未经审核批准的，变量系数0-0.5;</w:t>
            </w:r>
          </w:p>
          <w:p w14:paraId="5B17D13F">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2.未制定移植和养护方案，或未按照方案执行的，变量系数0.6-1;</w:t>
            </w:r>
          </w:p>
          <w:p w14:paraId="6AC2A281">
            <w:pPr>
              <w:numPr>
                <w:ilvl w:val="0"/>
                <w:numId w:val="0"/>
              </w:num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3.造成古树名木死亡的，变量系数1。</w:t>
            </w:r>
          </w:p>
        </w:tc>
        <w:tc>
          <w:tcPr>
            <w:tcW w:w="1785" w:type="dxa"/>
            <w:noWrap w:val="0"/>
            <w:vAlign w:val="center"/>
          </w:tcPr>
          <w:p w14:paraId="6DF24140">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58EB3A41">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cs="宋体"/>
                <w:color w:val="auto"/>
                <w:kern w:val="0"/>
                <w:sz w:val="15"/>
                <w:szCs w:val="15"/>
                <w:highlight w:val="none"/>
                <w:lang w:eastAsia="zh-CN"/>
              </w:rPr>
              <w:t>一级保护的古树和名木</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54E225B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4DC46CB">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7BF2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continue"/>
            <w:noWrap w:val="0"/>
            <w:vAlign w:val="center"/>
          </w:tcPr>
          <w:p w14:paraId="2F27106D">
            <w:pPr>
              <w:spacing w:line="232" w:lineRule="exact"/>
              <w:jc w:val="center"/>
              <w:rPr>
                <w:rFonts w:hint="eastAsia" w:ascii="宋体" w:hAnsi="宋体" w:eastAsia="宋体" w:cs="宋体"/>
                <w:color w:val="auto"/>
                <w:kern w:val="0"/>
                <w:sz w:val="15"/>
                <w:szCs w:val="15"/>
                <w:highlight w:val="none"/>
              </w:rPr>
            </w:pPr>
          </w:p>
        </w:tc>
        <w:tc>
          <w:tcPr>
            <w:tcW w:w="1500" w:type="dxa"/>
            <w:vMerge w:val="continue"/>
            <w:noWrap w:val="0"/>
            <w:vAlign w:val="center"/>
          </w:tcPr>
          <w:p w14:paraId="23F034A3">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14:paraId="698C449E">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14:paraId="2A76CD57">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14:paraId="023BBE5E">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774E5AFE">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1.制定相应移植和养护方案但未经审核批准的，变量系数0-0.5;</w:t>
            </w:r>
          </w:p>
          <w:p w14:paraId="05638145">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2.未制定移植和养护方案的，变量系数0.6-1;</w:t>
            </w:r>
          </w:p>
          <w:p w14:paraId="56E2AEF3">
            <w:pPr>
              <w:numPr>
                <w:ilvl w:val="0"/>
                <w:numId w:val="0"/>
              </w:numPr>
              <w:spacing w:line="232" w:lineRule="exact"/>
              <w:ind w:left="0" w:leftChars="0" w:firstLine="0" w:firstLineChars="0"/>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3.造成古树名木死亡的，变量系数1.5。</w:t>
            </w:r>
          </w:p>
        </w:tc>
        <w:tc>
          <w:tcPr>
            <w:tcW w:w="1785" w:type="dxa"/>
            <w:noWrap w:val="0"/>
            <w:vAlign w:val="center"/>
          </w:tcPr>
          <w:p w14:paraId="07E22374">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5A7B8F4C">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5E880CE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649B310">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016EE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9" w:hRule="atLeast"/>
          <w:jc w:val="center"/>
        </w:trPr>
        <w:tc>
          <w:tcPr>
            <w:tcW w:w="940" w:type="dxa"/>
            <w:vMerge w:val="restart"/>
            <w:noWrap w:val="0"/>
            <w:vAlign w:val="center"/>
          </w:tcPr>
          <w:p w14:paraId="220CE32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1500" w:type="dxa"/>
            <w:vMerge w:val="restart"/>
            <w:noWrap w:val="0"/>
            <w:vAlign w:val="center"/>
          </w:tcPr>
          <w:p w14:paraId="4472B309">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非法采伐古树名木</w:t>
            </w:r>
          </w:p>
        </w:tc>
        <w:tc>
          <w:tcPr>
            <w:tcW w:w="2789" w:type="dxa"/>
            <w:vMerge w:val="restart"/>
            <w:noWrap w:val="0"/>
            <w:vAlign w:val="center"/>
          </w:tcPr>
          <w:p w14:paraId="3C6FDC8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十四条</w:t>
            </w:r>
            <w:r>
              <w:rPr>
                <w:rFonts w:hint="eastAsia" w:ascii="宋体" w:hAnsi="宋体" w:cs="宋体"/>
                <w:color w:val="auto"/>
                <w:kern w:val="0"/>
                <w:sz w:val="15"/>
                <w:szCs w:val="15"/>
                <w:highlight w:val="none"/>
                <w:lang w:val="en-US" w:eastAsia="zh-CN"/>
              </w:rPr>
              <w:t>第一款</w:t>
            </w:r>
            <w:r>
              <w:rPr>
                <w:rFonts w:hint="eastAsia" w:ascii="宋体" w:hAnsi="宋体" w:eastAsia="宋体" w:cs="宋体"/>
                <w:color w:val="auto"/>
                <w:kern w:val="0"/>
                <w:sz w:val="15"/>
                <w:szCs w:val="15"/>
                <w:highlight w:val="none"/>
              </w:rPr>
              <w:t>；</w:t>
            </w:r>
          </w:p>
          <w:p w14:paraId="7180DAEB">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14:paraId="19C2AB32">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14:paraId="786F0AC8">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14:paraId="029F96AE">
            <w:pPr>
              <w:spacing w:line="232" w:lineRule="exact"/>
              <w:ind w:firstLine="300" w:firstLineChars="20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14:paraId="5D97CEC0">
            <w:pPr>
              <w:spacing w:line="232" w:lineRule="exact"/>
              <w:jc w:val="center"/>
              <w:rPr>
                <w:rFonts w:ascii="宋体" w:hAnsi="宋体" w:eastAsia="宋体" w:cs="宋体"/>
                <w:color w:val="auto"/>
                <w:kern w:val="0"/>
                <w:sz w:val="15"/>
                <w:szCs w:val="15"/>
                <w:highlight w:val="none"/>
              </w:rPr>
            </w:pPr>
            <w:r>
              <w:rPr>
                <w:rFonts w:hint="default" w:ascii="宋体" w:hAnsi="宋体" w:cs="宋体"/>
                <w:color w:val="auto"/>
                <w:kern w:val="0"/>
                <w:sz w:val="15"/>
                <w:szCs w:val="15"/>
                <w:highlight w:val="none"/>
                <w:lang w:val="en-US"/>
              </w:rPr>
              <w:t>500000</w:t>
            </w:r>
          </w:p>
        </w:tc>
        <w:tc>
          <w:tcPr>
            <w:tcW w:w="840" w:type="dxa"/>
            <w:noWrap w:val="0"/>
            <w:vAlign w:val="center"/>
          </w:tcPr>
          <w:p w14:paraId="1EA3BAF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436B2F4A">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对</w:t>
            </w:r>
            <w:r>
              <w:rPr>
                <w:rFonts w:hint="eastAsia" w:ascii="宋体" w:hAnsi="宋体" w:eastAsia="宋体" w:cs="宋体"/>
                <w:color w:val="auto"/>
                <w:kern w:val="0"/>
                <w:sz w:val="15"/>
                <w:szCs w:val="15"/>
                <w:highlight w:val="none"/>
                <w:lang w:eastAsia="zh-CN"/>
              </w:rPr>
              <w:t>古树名木</w:t>
            </w:r>
            <w:r>
              <w:rPr>
                <w:rFonts w:hint="eastAsia" w:ascii="宋体" w:hAnsi="宋体" w:eastAsia="宋体" w:cs="宋体"/>
                <w:color w:val="auto"/>
                <w:kern w:val="0"/>
                <w:sz w:val="15"/>
                <w:szCs w:val="15"/>
                <w:highlight w:val="none"/>
              </w:rPr>
              <w:t>造成较大损害的，或者造成较大影响的</w:t>
            </w:r>
            <w:r>
              <w:rPr>
                <w:rFonts w:hint="eastAsia" w:ascii="宋体" w:hAnsi="宋体" w:cs="宋体"/>
                <w:color w:val="auto"/>
                <w:kern w:val="0"/>
                <w:sz w:val="15"/>
                <w:szCs w:val="15"/>
                <w:highlight w:val="none"/>
                <w:lang w:val="en-US" w:eastAsia="zh-CN"/>
              </w:rPr>
              <w:t>，变量系数0-0.5。</w:t>
            </w:r>
          </w:p>
          <w:p w14:paraId="162643AF">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2.造成古树名木死亡的，变量系数1。</w:t>
            </w:r>
          </w:p>
        </w:tc>
        <w:tc>
          <w:tcPr>
            <w:tcW w:w="1785" w:type="dxa"/>
            <w:noWrap w:val="0"/>
            <w:vAlign w:val="center"/>
          </w:tcPr>
          <w:p w14:paraId="11FEC743">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34DEF355">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cs="宋体"/>
                <w:color w:val="auto"/>
                <w:kern w:val="0"/>
                <w:sz w:val="15"/>
                <w:szCs w:val="15"/>
                <w:highlight w:val="none"/>
                <w:lang w:eastAsia="zh-CN"/>
              </w:rPr>
              <w:t>一级保护的古树和名木</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2338127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529E7FE2">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2A50D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5" w:hRule="atLeast"/>
          <w:jc w:val="center"/>
        </w:trPr>
        <w:tc>
          <w:tcPr>
            <w:tcW w:w="940" w:type="dxa"/>
            <w:vMerge w:val="continue"/>
            <w:noWrap w:val="0"/>
            <w:vAlign w:val="center"/>
          </w:tcPr>
          <w:p w14:paraId="33F8AE04">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43289188">
            <w:pPr>
              <w:spacing w:line="232" w:lineRule="exact"/>
              <w:jc w:val="center"/>
              <w:rPr>
                <w:rFonts w:ascii="宋体" w:hAnsi="宋体" w:eastAsia="宋体" w:cs="宋体"/>
                <w:color w:val="auto"/>
                <w:kern w:val="0"/>
                <w:sz w:val="15"/>
                <w:szCs w:val="15"/>
                <w:highlight w:val="none"/>
              </w:rPr>
            </w:pPr>
          </w:p>
        </w:tc>
        <w:tc>
          <w:tcPr>
            <w:tcW w:w="2789" w:type="dxa"/>
            <w:vMerge w:val="continue"/>
            <w:noWrap w:val="0"/>
            <w:vAlign w:val="center"/>
          </w:tcPr>
          <w:p w14:paraId="505234FC">
            <w:pPr>
              <w:spacing w:line="232" w:lineRule="exact"/>
              <w:rPr>
                <w:rFonts w:ascii="宋体" w:hAnsi="宋体" w:eastAsia="宋体" w:cs="宋体"/>
                <w:color w:val="auto"/>
                <w:kern w:val="0"/>
                <w:sz w:val="15"/>
                <w:szCs w:val="15"/>
                <w:highlight w:val="none"/>
              </w:rPr>
            </w:pPr>
          </w:p>
        </w:tc>
        <w:tc>
          <w:tcPr>
            <w:tcW w:w="851" w:type="dxa"/>
            <w:noWrap w:val="0"/>
            <w:vAlign w:val="center"/>
          </w:tcPr>
          <w:p w14:paraId="564FAB2E">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200000</w:t>
            </w:r>
          </w:p>
        </w:tc>
        <w:tc>
          <w:tcPr>
            <w:tcW w:w="840" w:type="dxa"/>
            <w:noWrap w:val="0"/>
            <w:vAlign w:val="center"/>
          </w:tcPr>
          <w:p w14:paraId="08C4E2C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65C5C3A1">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对</w:t>
            </w:r>
            <w:r>
              <w:rPr>
                <w:rFonts w:hint="eastAsia" w:ascii="宋体" w:hAnsi="宋体" w:eastAsia="宋体" w:cs="宋体"/>
                <w:color w:val="auto"/>
                <w:kern w:val="0"/>
                <w:sz w:val="15"/>
                <w:szCs w:val="15"/>
                <w:highlight w:val="none"/>
                <w:lang w:eastAsia="zh-CN"/>
              </w:rPr>
              <w:t>古树名木</w:t>
            </w:r>
            <w:r>
              <w:rPr>
                <w:rFonts w:hint="eastAsia" w:ascii="宋体" w:hAnsi="宋体" w:eastAsia="宋体" w:cs="宋体"/>
                <w:color w:val="auto"/>
                <w:kern w:val="0"/>
                <w:sz w:val="15"/>
                <w:szCs w:val="15"/>
                <w:highlight w:val="none"/>
              </w:rPr>
              <w:t>造成较大损害的，或者造成较大影响的</w:t>
            </w:r>
            <w:r>
              <w:rPr>
                <w:rFonts w:hint="eastAsia" w:ascii="宋体" w:hAnsi="宋体" w:cs="宋体"/>
                <w:color w:val="auto"/>
                <w:kern w:val="0"/>
                <w:sz w:val="15"/>
                <w:szCs w:val="15"/>
                <w:highlight w:val="none"/>
                <w:lang w:val="en-US" w:eastAsia="zh-CN"/>
              </w:rPr>
              <w:t>，变量系数0-0.5。</w:t>
            </w:r>
          </w:p>
          <w:p w14:paraId="45544B14">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2.造成古树名木死亡的，变量系数1.5。</w:t>
            </w:r>
          </w:p>
        </w:tc>
        <w:tc>
          <w:tcPr>
            <w:tcW w:w="1785" w:type="dxa"/>
            <w:noWrap w:val="0"/>
            <w:vAlign w:val="center"/>
          </w:tcPr>
          <w:p w14:paraId="521CD22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55E3962B">
            <w:pPr>
              <w:spacing w:line="232" w:lineRule="exact"/>
              <w:rPr>
                <w:rFonts w:hint="eastAsia" w:ascii="宋体" w:hAnsi="宋体" w:eastAsia="宋体"/>
                <w:color w:val="auto"/>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2A984F5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62A58B3">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6D17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jc w:val="center"/>
        </w:trPr>
        <w:tc>
          <w:tcPr>
            <w:tcW w:w="940" w:type="dxa"/>
            <w:vMerge w:val="restart"/>
            <w:noWrap w:val="0"/>
            <w:vAlign w:val="center"/>
          </w:tcPr>
          <w:p w14:paraId="79D7A570">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3</w:t>
            </w:r>
          </w:p>
        </w:tc>
        <w:tc>
          <w:tcPr>
            <w:tcW w:w="1500" w:type="dxa"/>
            <w:vMerge w:val="restart"/>
            <w:noWrap w:val="0"/>
            <w:vAlign w:val="center"/>
          </w:tcPr>
          <w:p w14:paraId="70E2D32A">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买卖、运输、加工非法采伐、移植的古树名木（林木</w:t>
            </w:r>
            <w:r>
              <w:rPr>
                <w:rFonts w:hint="eastAsia" w:ascii="宋体" w:hAnsi="宋体" w:cs="宋体"/>
                <w:color w:val="auto"/>
                <w:kern w:val="0"/>
                <w:sz w:val="15"/>
                <w:szCs w:val="15"/>
                <w:highlight w:val="none"/>
                <w:lang w:val="en-US" w:eastAsia="zh-CN"/>
              </w:rPr>
              <w:t>除外</w:t>
            </w:r>
            <w:r>
              <w:rPr>
                <w:rFonts w:hint="eastAsia" w:ascii="宋体" w:hAnsi="宋体" w:cs="宋体"/>
                <w:color w:val="auto"/>
                <w:kern w:val="0"/>
                <w:sz w:val="15"/>
                <w:szCs w:val="15"/>
                <w:highlight w:val="none"/>
                <w:lang w:eastAsia="zh-CN"/>
              </w:rPr>
              <w:t>）</w:t>
            </w:r>
          </w:p>
        </w:tc>
        <w:tc>
          <w:tcPr>
            <w:tcW w:w="2789" w:type="dxa"/>
            <w:vMerge w:val="restart"/>
            <w:noWrap w:val="0"/>
            <w:vAlign w:val="center"/>
          </w:tcPr>
          <w:p w14:paraId="0645587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十七条第一</w:t>
            </w:r>
            <w:r>
              <w:rPr>
                <w:rFonts w:hint="eastAsia" w:ascii="宋体" w:hAnsi="宋体" w:eastAsia="宋体" w:cs="宋体"/>
                <w:color w:val="auto"/>
                <w:kern w:val="0"/>
                <w:sz w:val="15"/>
                <w:szCs w:val="15"/>
                <w:highlight w:val="none"/>
              </w:rPr>
              <w:t>项；</w:t>
            </w:r>
          </w:p>
          <w:p w14:paraId="384AF403">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14:paraId="3A0C532F">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0D00C08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3ECF72C8">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3CBC065B">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买卖、运输、加工非法采伐、移植的古树名木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2D58B0C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2C1D8F53">
            <w:pPr>
              <w:spacing w:line="232" w:lineRule="exact"/>
              <w:rPr>
                <w:rFonts w:hint="eastAsia" w:ascii="宋体" w:hAnsi="宋体" w:eastAsia="宋体" w:cs="宋体"/>
                <w:color w:val="auto"/>
                <w:kern w:val="0"/>
                <w:sz w:val="15"/>
                <w:szCs w:val="15"/>
                <w:highlight w:val="none"/>
                <w:lang w:eastAsia="zh-CN"/>
              </w:rPr>
            </w:pPr>
          </w:p>
        </w:tc>
        <w:tc>
          <w:tcPr>
            <w:tcW w:w="824" w:type="dxa"/>
            <w:noWrap w:val="0"/>
            <w:vAlign w:val="center"/>
          </w:tcPr>
          <w:p w14:paraId="20C05F2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564EE065">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57B93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5" w:hRule="atLeast"/>
          <w:jc w:val="center"/>
        </w:trPr>
        <w:tc>
          <w:tcPr>
            <w:tcW w:w="940" w:type="dxa"/>
            <w:vMerge w:val="continue"/>
            <w:noWrap w:val="0"/>
            <w:vAlign w:val="center"/>
          </w:tcPr>
          <w:p w14:paraId="0F39A557">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4261BD71">
            <w:pPr>
              <w:spacing w:line="232" w:lineRule="exact"/>
              <w:rPr>
                <w:rFonts w:ascii="宋体" w:hAnsi="宋体" w:eastAsia="宋体"/>
                <w:color w:val="auto"/>
                <w:sz w:val="15"/>
                <w:szCs w:val="15"/>
                <w:highlight w:val="none"/>
              </w:rPr>
            </w:pPr>
          </w:p>
        </w:tc>
        <w:tc>
          <w:tcPr>
            <w:tcW w:w="2789" w:type="dxa"/>
            <w:vMerge w:val="continue"/>
            <w:noWrap w:val="0"/>
            <w:vAlign w:val="center"/>
          </w:tcPr>
          <w:p w14:paraId="396172F5">
            <w:pPr>
              <w:spacing w:line="232" w:lineRule="exact"/>
              <w:rPr>
                <w:rFonts w:ascii="宋体" w:hAnsi="宋体" w:eastAsia="宋体" w:cs="宋体"/>
                <w:color w:val="auto"/>
                <w:kern w:val="0"/>
                <w:sz w:val="15"/>
                <w:szCs w:val="15"/>
                <w:highlight w:val="none"/>
              </w:rPr>
            </w:pPr>
          </w:p>
        </w:tc>
        <w:tc>
          <w:tcPr>
            <w:tcW w:w="851" w:type="dxa"/>
            <w:noWrap w:val="0"/>
            <w:vAlign w:val="center"/>
          </w:tcPr>
          <w:p w14:paraId="05BDEDE8">
            <w:pPr>
              <w:spacing w:line="232" w:lineRule="exact"/>
              <w:jc w:val="center"/>
              <w:rPr>
                <w:rFonts w:hint="default" w:ascii="宋体" w:hAnsi="宋体" w:eastAsia="宋体"/>
                <w:color w:val="auto"/>
                <w:sz w:val="15"/>
                <w:szCs w:val="15"/>
                <w:highlight w:val="none"/>
                <w:lang w:val="en-US" w:eastAsia="zh-CN"/>
              </w:rPr>
            </w:pPr>
            <w:r>
              <w:rPr>
                <w:rFonts w:hint="eastAsia" w:ascii="宋体" w:hAnsi="宋体" w:cs="宋体"/>
                <w:color w:val="auto"/>
                <w:kern w:val="0"/>
                <w:sz w:val="15"/>
                <w:szCs w:val="15"/>
                <w:highlight w:val="none"/>
                <w:lang w:val="en-US" w:eastAsia="zh-CN"/>
              </w:rPr>
              <w:t>50000</w:t>
            </w:r>
          </w:p>
        </w:tc>
        <w:tc>
          <w:tcPr>
            <w:tcW w:w="840" w:type="dxa"/>
            <w:noWrap w:val="0"/>
            <w:vAlign w:val="center"/>
          </w:tcPr>
          <w:p w14:paraId="35C2435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0FF7FF3F">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14:paraId="2B2CDB86">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买卖、运输、加工非法采伐、移植的古树名木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14:paraId="099B70A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76BB12DD">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4E9CD3AB">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465B54AC">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36E38E0">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045B2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8" w:hRule="atLeast"/>
          <w:jc w:val="center"/>
        </w:trPr>
        <w:tc>
          <w:tcPr>
            <w:tcW w:w="940" w:type="dxa"/>
            <w:vMerge w:val="restart"/>
            <w:noWrap w:val="0"/>
            <w:vAlign w:val="center"/>
          </w:tcPr>
          <w:p w14:paraId="787E905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w:t>
            </w:r>
          </w:p>
        </w:tc>
        <w:tc>
          <w:tcPr>
            <w:tcW w:w="1500" w:type="dxa"/>
            <w:vMerge w:val="restart"/>
            <w:noWrap w:val="0"/>
            <w:vAlign w:val="center"/>
          </w:tcPr>
          <w:p w14:paraId="516A9A0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对古树名木挖根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剥损树皮、过度修剪枝干</w:t>
            </w:r>
          </w:p>
        </w:tc>
        <w:tc>
          <w:tcPr>
            <w:tcW w:w="2789" w:type="dxa"/>
            <w:vMerge w:val="restart"/>
            <w:noWrap w:val="0"/>
            <w:vAlign w:val="center"/>
          </w:tcPr>
          <w:p w14:paraId="3152FFE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十七条第二</w:t>
            </w:r>
            <w:r>
              <w:rPr>
                <w:rFonts w:hint="eastAsia" w:ascii="宋体" w:hAnsi="宋体" w:eastAsia="宋体" w:cs="宋体"/>
                <w:color w:val="auto"/>
                <w:kern w:val="0"/>
                <w:sz w:val="15"/>
                <w:szCs w:val="15"/>
                <w:highlight w:val="none"/>
              </w:rPr>
              <w:t>项；</w:t>
            </w:r>
          </w:p>
          <w:p w14:paraId="35BA5F5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14:paraId="0928093C">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0B22765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24B4680A">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338C1952">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5BA1196E">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050DCECD">
            <w:pPr>
              <w:spacing w:line="232" w:lineRule="exact"/>
              <w:rPr>
                <w:rFonts w:hint="eastAsia" w:ascii="宋体" w:hAnsi="宋体" w:eastAsia="宋体" w:cs="宋体"/>
                <w:color w:val="auto"/>
                <w:kern w:val="0"/>
                <w:sz w:val="15"/>
                <w:szCs w:val="15"/>
                <w:highlight w:val="none"/>
                <w:lang w:eastAsia="zh-CN"/>
              </w:rPr>
            </w:pPr>
          </w:p>
        </w:tc>
        <w:tc>
          <w:tcPr>
            <w:tcW w:w="824" w:type="dxa"/>
            <w:noWrap w:val="0"/>
            <w:vAlign w:val="center"/>
          </w:tcPr>
          <w:p w14:paraId="2D9C3F16">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373DD72C">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6EC03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6" w:hRule="atLeast"/>
          <w:jc w:val="center"/>
        </w:trPr>
        <w:tc>
          <w:tcPr>
            <w:tcW w:w="940" w:type="dxa"/>
            <w:vMerge w:val="continue"/>
            <w:noWrap w:val="0"/>
            <w:vAlign w:val="center"/>
          </w:tcPr>
          <w:p w14:paraId="7449242F">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47B80A7E">
            <w:pPr>
              <w:spacing w:line="232" w:lineRule="exact"/>
              <w:rPr>
                <w:rFonts w:ascii="宋体" w:hAnsi="宋体" w:eastAsia="宋体"/>
                <w:color w:val="auto"/>
                <w:sz w:val="15"/>
                <w:szCs w:val="15"/>
                <w:highlight w:val="none"/>
              </w:rPr>
            </w:pPr>
          </w:p>
        </w:tc>
        <w:tc>
          <w:tcPr>
            <w:tcW w:w="2789" w:type="dxa"/>
            <w:vMerge w:val="continue"/>
            <w:noWrap w:val="0"/>
            <w:vAlign w:val="center"/>
          </w:tcPr>
          <w:p w14:paraId="6BE10289">
            <w:pPr>
              <w:spacing w:line="232" w:lineRule="exact"/>
              <w:rPr>
                <w:rFonts w:ascii="宋体" w:hAnsi="宋体" w:eastAsia="宋体"/>
                <w:color w:val="auto"/>
                <w:sz w:val="15"/>
                <w:szCs w:val="15"/>
                <w:highlight w:val="none"/>
              </w:rPr>
            </w:pPr>
          </w:p>
        </w:tc>
        <w:tc>
          <w:tcPr>
            <w:tcW w:w="851" w:type="dxa"/>
            <w:noWrap w:val="0"/>
            <w:vAlign w:val="center"/>
          </w:tcPr>
          <w:p w14:paraId="11FB3916">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14:paraId="43E5933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3F54FBA3">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14:paraId="0BD1E1DE">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14:paraId="4FCA39F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54A0EF61">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122C1143">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5F8E76AC">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3C62CF9">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40AC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2" w:hRule="atLeast"/>
          <w:jc w:val="center"/>
        </w:trPr>
        <w:tc>
          <w:tcPr>
            <w:tcW w:w="940" w:type="dxa"/>
            <w:vMerge w:val="restart"/>
            <w:noWrap w:val="0"/>
            <w:vAlign w:val="center"/>
          </w:tcPr>
          <w:p w14:paraId="2A56DC64">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5</w:t>
            </w:r>
          </w:p>
        </w:tc>
        <w:tc>
          <w:tcPr>
            <w:tcW w:w="1500" w:type="dxa"/>
            <w:vMerge w:val="restart"/>
            <w:noWrap w:val="0"/>
            <w:vAlign w:val="center"/>
          </w:tcPr>
          <w:p w14:paraId="5436F5D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向古树名木灌注有毒有害物质</w:t>
            </w:r>
          </w:p>
        </w:tc>
        <w:tc>
          <w:tcPr>
            <w:tcW w:w="2789" w:type="dxa"/>
            <w:vMerge w:val="restart"/>
            <w:noWrap w:val="0"/>
            <w:vAlign w:val="center"/>
          </w:tcPr>
          <w:p w14:paraId="71BCF82E">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十七条第三</w:t>
            </w:r>
            <w:r>
              <w:rPr>
                <w:rFonts w:hint="eastAsia" w:ascii="宋体" w:hAnsi="宋体" w:eastAsia="宋体" w:cs="宋体"/>
                <w:color w:val="auto"/>
                <w:kern w:val="0"/>
                <w:sz w:val="15"/>
                <w:szCs w:val="15"/>
                <w:highlight w:val="none"/>
              </w:rPr>
              <w:t>项；</w:t>
            </w:r>
          </w:p>
          <w:p w14:paraId="7FF0344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14:paraId="0FFD9E84">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3DD2B49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5488C072">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28ECFB04">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0CC4F17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1FD83A07">
            <w:pPr>
              <w:spacing w:line="232" w:lineRule="exact"/>
              <w:rPr>
                <w:rFonts w:ascii="宋体" w:hAnsi="宋体" w:eastAsia="宋体"/>
                <w:color w:val="auto"/>
                <w:sz w:val="15"/>
                <w:szCs w:val="15"/>
                <w:highlight w:val="none"/>
              </w:rPr>
            </w:pPr>
          </w:p>
        </w:tc>
        <w:tc>
          <w:tcPr>
            <w:tcW w:w="824" w:type="dxa"/>
            <w:noWrap w:val="0"/>
            <w:vAlign w:val="center"/>
          </w:tcPr>
          <w:p w14:paraId="53D6640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D195726">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7A573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jc w:val="center"/>
        </w:trPr>
        <w:tc>
          <w:tcPr>
            <w:tcW w:w="940" w:type="dxa"/>
            <w:vMerge w:val="continue"/>
            <w:noWrap w:val="0"/>
            <w:vAlign w:val="center"/>
          </w:tcPr>
          <w:p w14:paraId="730CFA0E">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42FFAB98">
            <w:pPr>
              <w:spacing w:line="232" w:lineRule="exact"/>
              <w:rPr>
                <w:rFonts w:ascii="宋体" w:hAnsi="宋体" w:eastAsia="宋体"/>
                <w:color w:val="auto"/>
                <w:sz w:val="15"/>
                <w:szCs w:val="15"/>
                <w:highlight w:val="none"/>
              </w:rPr>
            </w:pPr>
          </w:p>
        </w:tc>
        <w:tc>
          <w:tcPr>
            <w:tcW w:w="2789" w:type="dxa"/>
            <w:vMerge w:val="continue"/>
            <w:noWrap w:val="0"/>
            <w:vAlign w:val="center"/>
          </w:tcPr>
          <w:p w14:paraId="4D2F8CDD">
            <w:pPr>
              <w:spacing w:line="232" w:lineRule="exact"/>
              <w:rPr>
                <w:rFonts w:ascii="宋体" w:hAnsi="宋体" w:eastAsia="宋体"/>
                <w:color w:val="auto"/>
                <w:sz w:val="15"/>
                <w:szCs w:val="15"/>
                <w:highlight w:val="none"/>
              </w:rPr>
            </w:pPr>
          </w:p>
        </w:tc>
        <w:tc>
          <w:tcPr>
            <w:tcW w:w="851" w:type="dxa"/>
            <w:noWrap w:val="0"/>
            <w:vAlign w:val="center"/>
          </w:tcPr>
          <w:p w14:paraId="063B8B65">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14:paraId="28DB47C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6382D35B">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14:paraId="7557D0C9">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14:paraId="18B061C1">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64D3CD44">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2057D8F8">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4261D0E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D8211CC">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4FE5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noWrap w:val="0"/>
            <w:vAlign w:val="center"/>
          </w:tcPr>
          <w:p w14:paraId="5938CA85">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6</w:t>
            </w:r>
          </w:p>
        </w:tc>
        <w:tc>
          <w:tcPr>
            <w:tcW w:w="1500" w:type="dxa"/>
            <w:vMerge w:val="restart"/>
            <w:noWrap w:val="0"/>
            <w:vAlign w:val="center"/>
          </w:tcPr>
          <w:p w14:paraId="0752EBC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在古树名木保护范围内铺设非通透性硬化地面、使用明火、堆放重物、倾倒易燃易爆物品或者有毒有害物质</w:t>
            </w:r>
          </w:p>
        </w:tc>
        <w:tc>
          <w:tcPr>
            <w:tcW w:w="2789" w:type="dxa"/>
            <w:vMerge w:val="restart"/>
            <w:noWrap w:val="0"/>
            <w:vAlign w:val="center"/>
          </w:tcPr>
          <w:p w14:paraId="37AF46F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十七条第四</w:t>
            </w:r>
            <w:r>
              <w:rPr>
                <w:rFonts w:hint="eastAsia" w:ascii="宋体" w:hAnsi="宋体" w:eastAsia="宋体" w:cs="宋体"/>
                <w:color w:val="auto"/>
                <w:kern w:val="0"/>
                <w:sz w:val="15"/>
                <w:szCs w:val="15"/>
                <w:highlight w:val="none"/>
              </w:rPr>
              <w:t>项；</w:t>
            </w:r>
          </w:p>
          <w:p w14:paraId="59B0BBE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14:paraId="37B5643A">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4246205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10708202">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5E3466F4">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6252A9D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0BA6F371">
            <w:pPr>
              <w:spacing w:line="232" w:lineRule="exact"/>
              <w:rPr>
                <w:rFonts w:ascii="宋体" w:hAnsi="宋体" w:eastAsia="宋体" w:cs="宋体"/>
                <w:color w:val="auto"/>
                <w:kern w:val="0"/>
                <w:sz w:val="15"/>
                <w:szCs w:val="15"/>
                <w:highlight w:val="none"/>
              </w:rPr>
            </w:pPr>
          </w:p>
        </w:tc>
        <w:tc>
          <w:tcPr>
            <w:tcW w:w="824" w:type="dxa"/>
            <w:noWrap w:val="0"/>
            <w:vAlign w:val="center"/>
          </w:tcPr>
          <w:p w14:paraId="5548CF98">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B04E3E5">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508E0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56" w:hRule="atLeast"/>
          <w:jc w:val="center"/>
        </w:trPr>
        <w:tc>
          <w:tcPr>
            <w:tcW w:w="940" w:type="dxa"/>
            <w:vMerge w:val="continue"/>
            <w:noWrap w:val="0"/>
            <w:vAlign w:val="center"/>
          </w:tcPr>
          <w:p w14:paraId="626603B4">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56537F5C">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4289752F">
            <w:pPr>
              <w:spacing w:line="232" w:lineRule="exact"/>
              <w:rPr>
                <w:rFonts w:ascii="宋体" w:hAnsi="宋体" w:eastAsia="宋体" w:cs="宋体"/>
                <w:color w:val="auto"/>
                <w:kern w:val="0"/>
                <w:sz w:val="15"/>
                <w:szCs w:val="15"/>
                <w:highlight w:val="none"/>
              </w:rPr>
            </w:pPr>
          </w:p>
        </w:tc>
        <w:tc>
          <w:tcPr>
            <w:tcW w:w="851" w:type="dxa"/>
            <w:noWrap w:val="0"/>
            <w:vAlign w:val="center"/>
          </w:tcPr>
          <w:p w14:paraId="196042DC">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14:paraId="7FFFA1D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1588507C">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14:paraId="7FB96003">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14:paraId="3B2FC74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5D872C4A">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40A80AEA">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0A5DA8C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5D0EDB6">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4DEE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noWrap w:val="0"/>
            <w:vAlign w:val="center"/>
          </w:tcPr>
          <w:p w14:paraId="72397AB5">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val="en-US" w:eastAsia="zh-CN"/>
              </w:rPr>
              <w:t>7</w:t>
            </w:r>
          </w:p>
        </w:tc>
        <w:tc>
          <w:tcPr>
            <w:tcW w:w="1500" w:type="dxa"/>
            <w:vMerge w:val="restart"/>
            <w:noWrap w:val="0"/>
            <w:vAlign w:val="center"/>
          </w:tcPr>
          <w:p w14:paraId="4C5C37C1">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在古树名木上刻划、架设线缆、缠绕或者悬挂物体等，攀爬古树名木</w:t>
            </w:r>
          </w:p>
        </w:tc>
        <w:tc>
          <w:tcPr>
            <w:tcW w:w="2789" w:type="dxa"/>
            <w:vMerge w:val="restart"/>
            <w:noWrap w:val="0"/>
            <w:vAlign w:val="center"/>
          </w:tcPr>
          <w:p w14:paraId="33B2E785">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十七条第五</w:t>
            </w:r>
            <w:r>
              <w:rPr>
                <w:rFonts w:hint="eastAsia" w:ascii="宋体" w:hAnsi="宋体" w:eastAsia="宋体" w:cs="宋体"/>
                <w:color w:val="auto"/>
                <w:kern w:val="0"/>
                <w:sz w:val="15"/>
                <w:szCs w:val="15"/>
                <w:highlight w:val="none"/>
              </w:rPr>
              <w:t>项；</w:t>
            </w:r>
          </w:p>
          <w:p w14:paraId="29B272D6">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14:paraId="66062A08">
            <w:pPr>
              <w:spacing w:line="232" w:lineRule="exact"/>
              <w:jc w:val="center"/>
              <w:rPr>
                <w:rFonts w:hint="default" w:ascii="宋体" w:hAnsi="宋体" w:eastAsia="宋体" w:cs="宋体"/>
                <w:color w:val="auto"/>
                <w:kern w:val="0"/>
                <w:sz w:val="15"/>
                <w:szCs w:val="15"/>
                <w:highlight w:val="none"/>
                <w:lang w:val="en-US"/>
              </w:rPr>
            </w:pPr>
          </w:p>
        </w:tc>
        <w:tc>
          <w:tcPr>
            <w:tcW w:w="840" w:type="dxa"/>
            <w:noWrap w:val="0"/>
            <w:vAlign w:val="center"/>
          </w:tcPr>
          <w:p w14:paraId="70464DD5">
            <w:pPr>
              <w:spacing w:line="232" w:lineRule="exact"/>
              <w:jc w:val="center"/>
              <w:rPr>
                <w:rFonts w:ascii="宋体" w:hAnsi="宋体" w:eastAsia="宋体" w:cs="宋体"/>
                <w:color w:val="auto"/>
                <w:kern w:val="0"/>
                <w:sz w:val="15"/>
                <w:szCs w:val="15"/>
                <w:highlight w:val="none"/>
              </w:rPr>
            </w:pPr>
          </w:p>
        </w:tc>
        <w:tc>
          <w:tcPr>
            <w:tcW w:w="2304" w:type="dxa"/>
            <w:noWrap w:val="0"/>
            <w:vAlign w:val="center"/>
          </w:tcPr>
          <w:p w14:paraId="7D9D6CA4">
            <w:pPr>
              <w:spacing w:line="232" w:lineRule="exact"/>
              <w:rPr>
                <w:rFonts w:hint="default" w:ascii="宋体" w:hAnsi="宋体" w:cs="宋体"/>
                <w:color w:val="auto"/>
                <w:kern w:val="0"/>
                <w:sz w:val="15"/>
                <w:szCs w:val="15"/>
                <w:highlight w:val="none"/>
                <w:lang w:val="en-US" w:eastAsia="zh-CN"/>
              </w:rPr>
            </w:pPr>
          </w:p>
        </w:tc>
        <w:tc>
          <w:tcPr>
            <w:tcW w:w="1785" w:type="dxa"/>
            <w:noWrap w:val="0"/>
            <w:vAlign w:val="center"/>
          </w:tcPr>
          <w:p w14:paraId="74BD6DA6">
            <w:pPr>
              <w:spacing w:line="232" w:lineRule="exact"/>
              <w:rPr>
                <w:rFonts w:ascii="宋体" w:hAnsi="宋体" w:eastAsia="宋体" w:cs="宋体"/>
                <w:color w:val="auto"/>
                <w:kern w:val="0"/>
                <w:sz w:val="15"/>
                <w:szCs w:val="15"/>
                <w:highlight w:val="none"/>
              </w:rPr>
            </w:pPr>
          </w:p>
        </w:tc>
        <w:tc>
          <w:tcPr>
            <w:tcW w:w="2385" w:type="dxa"/>
            <w:noWrap w:val="0"/>
            <w:vAlign w:val="center"/>
          </w:tcPr>
          <w:p w14:paraId="54BF1979">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14:paraId="350E517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A0E4591">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1132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continue"/>
            <w:noWrap w:val="0"/>
            <w:vAlign w:val="center"/>
          </w:tcPr>
          <w:p w14:paraId="504366A4">
            <w:pPr>
              <w:spacing w:line="232" w:lineRule="exact"/>
              <w:jc w:val="center"/>
              <w:rPr>
                <w:rFonts w:hint="eastAsia" w:ascii="宋体" w:hAnsi="宋体" w:cs="宋体"/>
                <w:color w:val="auto"/>
                <w:kern w:val="0"/>
                <w:sz w:val="15"/>
                <w:szCs w:val="15"/>
                <w:highlight w:val="none"/>
                <w:lang w:val="en-US" w:eastAsia="zh-CN"/>
              </w:rPr>
            </w:pPr>
          </w:p>
        </w:tc>
        <w:tc>
          <w:tcPr>
            <w:tcW w:w="1500" w:type="dxa"/>
            <w:vMerge w:val="continue"/>
            <w:noWrap w:val="0"/>
            <w:vAlign w:val="center"/>
          </w:tcPr>
          <w:p w14:paraId="5E5280EC">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14:paraId="7614E6F4">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14:paraId="6B0BA46D">
            <w:pPr>
              <w:spacing w:line="232" w:lineRule="exact"/>
              <w:jc w:val="center"/>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14:paraId="606A3B0B">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p>
        </w:tc>
        <w:tc>
          <w:tcPr>
            <w:tcW w:w="2304" w:type="dxa"/>
            <w:noWrap w:val="0"/>
            <w:vAlign w:val="center"/>
          </w:tcPr>
          <w:p w14:paraId="3F6054FA">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18AE642F">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14:paraId="444C68AC">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3.在古树名木上刻划的，系数2；</w:t>
            </w: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eastAsia="zh-CN"/>
              </w:rPr>
              <w:t>，</w:t>
            </w:r>
            <w:r>
              <w:rPr>
                <w:rFonts w:hint="eastAsia" w:ascii="宋体" w:hAnsi="宋体" w:cs="宋体"/>
                <w:color w:val="auto"/>
                <w:kern w:val="0"/>
                <w:sz w:val="15"/>
                <w:szCs w:val="15"/>
                <w:highlight w:val="none"/>
                <w:lang w:val="en-US" w:eastAsia="zh-CN"/>
              </w:rPr>
              <w:t>造成折枝等损害的，系数1。</w:t>
            </w:r>
          </w:p>
        </w:tc>
        <w:tc>
          <w:tcPr>
            <w:tcW w:w="1785" w:type="dxa"/>
            <w:noWrap w:val="0"/>
            <w:vAlign w:val="center"/>
          </w:tcPr>
          <w:p w14:paraId="6C9547D6">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118388B5">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14:paraId="7A41B2DD">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07FA176">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1FCBF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noWrap w:val="0"/>
            <w:vAlign w:val="center"/>
          </w:tcPr>
          <w:p w14:paraId="68BD6A89">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43B582D0">
            <w:pPr>
              <w:spacing w:line="232" w:lineRule="exact"/>
              <w:rPr>
                <w:rFonts w:ascii="宋体" w:hAnsi="宋体" w:eastAsia="宋体"/>
                <w:color w:val="auto"/>
                <w:sz w:val="15"/>
                <w:szCs w:val="15"/>
                <w:highlight w:val="none"/>
              </w:rPr>
            </w:pPr>
          </w:p>
        </w:tc>
        <w:tc>
          <w:tcPr>
            <w:tcW w:w="2789" w:type="dxa"/>
            <w:vMerge w:val="continue"/>
            <w:noWrap w:val="0"/>
            <w:vAlign w:val="center"/>
          </w:tcPr>
          <w:p w14:paraId="3463708D">
            <w:pPr>
              <w:spacing w:line="232" w:lineRule="exact"/>
              <w:rPr>
                <w:rFonts w:ascii="宋体" w:hAnsi="宋体" w:eastAsia="宋体"/>
                <w:color w:val="auto"/>
                <w:sz w:val="15"/>
                <w:szCs w:val="15"/>
                <w:highlight w:val="none"/>
              </w:rPr>
            </w:pPr>
          </w:p>
        </w:tc>
        <w:tc>
          <w:tcPr>
            <w:tcW w:w="851" w:type="dxa"/>
            <w:noWrap w:val="0"/>
            <w:vAlign w:val="center"/>
          </w:tcPr>
          <w:p w14:paraId="0B91CA7A">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74D13BB6">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358CEAE5">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64D7BB23">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14:paraId="11BD9A98">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3.在古树名木上刻划的，系数2；</w:t>
            </w: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eastAsia="zh-CN"/>
              </w:rPr>
              <w:t>，</w:t>
            </w:r>
            <w:r>
              <w:rPr>
                <w:rFonts w:hint="eastAsia" w:ascii="宋体" w:hAnsi="宋体" w:cs="宋体"/>
                <w:color w:val="auto"/>
                <w:kern w:val="0"/>
                <w:sz w:val="15"/>
                <w:szCs w:val="15"/>
                <w:highlight w:val="none"/>
                <w:lang w:val="en-US" w:eastAsia="zh-CN"/>
              </w:rPr>
              <w:t>造成折枝等损害的，系数1。</w:t>
            </w:r>
          </w:p>
        </w:tc>
        <w:tc>
          <w:tcPr>
            <w:tcW w:w="1785" w:type="dxa"/>
            <w:noWrap w:val="0"/>
            <w:vAlign w:val="center"/>
          </w:tcPr>
          <w:p w14:paraId="3BCB5E99">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1EE5EEAF">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32C6FFD7">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22A537B5">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3D5B791C">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705C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vMerge w:val="restart"/>
            <w:noWrap w:val="0"/>
            <w:vAlign w:val="center"/>
          </w:tcPr>
          <w:p w14:paraId="3D460641">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8</w:t>
            </w:r>
          </w:p>
        </w:tc>
        <w:tc>
          <w:tcPr>
            <w:tcW w:w="1500" w:type="dxa"/>
            <w:vMerge w:val="restart"/>
            <w:noWrap w:val="0"/>
            <w:vAlign w:val="center"/>
          </w:tcPr>
          <w:p w14:paraId="0AF0565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破坏古树名木保护设施、保护标志</w:t>
            </w:r>
          </w:p>
        </w:tc>
        <w:tc>
          <w:tcPr>
            <w:tcW w:w="2789" w:type="dxa"/>
            <w:vMerge w:val="restart"/>
            <w:noWrap w:val="0"/>
            <w:vAlign w:val="center"/>
          </w:tcPr>
          <w:p w14:paraId="3DCDC564">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十七条第六</w:t>
            </w:r>
            <w:r>
              <w:rPr>
                <w:rFonts w:hint="eastAsia" w:ascii="宋体" w:hAnsi="宋体" w:eastAsia="宋体" w:cs="宋体"/>
                <w:color w:val="auto"/>
                <w:kern w:val="0"/>
                <w:sz w:val="15"/>
                <w:szCs w:val="15"/>
                <w:highlight w:val="none"/>
              </w:rPr>
              <w:t>项；</w:t>
            </w:r>
          </w:p>
          <w:p w14:paraId="3488E46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14:paraId="4E9003A8">
            <w:pPr>
              <w:spacing w:line="232" w:lineRule="exact"/>
              <w:jc w:val="center"/>
              <w:rPr>
                <w:rFonts w:ascii="宋体" w:hAnsi="宋体" w:eastAsia="宋体" w:cs="宋体"/>
                <w:color w:val="auto"/>
                <w:kern w:val="0"/>
                <w:sz w:val="15"/>
                <w:szCs w:val="15"/>
                <w:highlight w:val="none"/>
              </w:rPr>
            </w:pPr>
          </w:p>
        </w:tc>
        <w:tc>
          <w:tcPr>
            <w:tcW w:w="840" w:type="dxa"/>
            <w:noWrap w:val="0"/>
            <w:vAlign w:val="center"/>
          </w:tcPr>
          <w:p w14:paraId="78860A4E">
            <w:pPr>
              <w:spacing w:line="232" w:lineRule="exact"/>
              <w:jc w:val="center"/>
              <w:rPr>
                <w:rFonts w:ascii="宋体" w:hAnsi="宋体" w:eastAsia="宋体" w:cs="宋体"/>
                <w:color w:val="auto"/>
                <w:kern w:val="0"/>
                <w:sz w:val="15"/>
                <w:szCs w:val="15"/>
                <w:highlight w:val="none"/>
              </w:rPr>
            </w:pPr>
          </w:p>
        </w:tc>
        <w:tc>
          <w:tcPr>
            <w:tcW w:w="2304" w:type="dxa"/>
            <w:noWrap w:val="0"/>
            <w:vAlign w:val="center"/>
          </w:tcPr>
          <w:p w14:paraId="5179C5A6">
            <w:pPr>
              <w:spacing w:line="232" w:lineRule="exact"/>
              <w:rPr>
                <w:rFonts w:hint="default" w:ascii="宋体" w:hAnsi="宋体" w:cs="宋体"/>
                <w:color w:val="auto"/>
                <w:kern w:val="0"/>
                <w:sz w:val="15"/>
                <w:szCs w:val="15"/>
                <w:highlight w:val="none"/>
                <w:lang w:val="en-US" w:eastAsia="zh-CN"/>
              </w:rPr>
            </w:pPr>
          </w:p>
        </w:tc>
        <w:tc>
          <w:tcPr>
            <w:tcW w:w="1785" w:type="dxa"/>
            <w:noWrap w:val="0"/>
            <w:vAlign w:val="center"/>
          </w:tcPr>
          <w:p w14:paraId="6226AD3C">
            <w:pPr>
              <w:spacing w:line="232" w:lineRule="exact"/>
              <w:rPr>
                <w:rFonts w:ascii="宋体" w:hAnsi="宋体" w:eastAsia="宋体" w:cs="宋体"/>
                <w:color w:val="auto"/>
                <w:kern w:val="0"/>
                <w:sz w:val="15"/>
                <w:szCs w:val="15"/>
                <w:highlight w:val="none"/>
              </w:rPr>
            </w:pPr>
          </w:p>
        </w:tc>
        <w:tc>
          <w:tcPr>
            <w:tcW w:w="2385" w:type="dxa"/>
            <w:noWrap w:val="0"/>
            <w:vAlign w:val="center"/>
          </w:tcPr>
          <w:p w14:paraId="60B5CCBD">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14:paraId="5D902D9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24EC8A7">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689BB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vMerge w:val="continue"/>
            <w:noWrap w:val="0"/>
            <w:vAlign w:val="center"/>
          </w:tcPr>
          <w:p w14:paraId="5A138680">
            <w:pPr>
              <w:spacing w:line="232" w:lineRule="exact"/>
              <w:jc w:val="center"/>
              <w:rPr>
                <w:rFonts w:hint="eastAsia" w:ascii="宋体" w:hAnsi="宋体" w:eastAsia="宋体" w:cs="宋体"/>
                <w:color w:val="auto"/>
                <w:kern w:val="0"/>
                <w:sz w:val="15"/>
                <w:szCs w:val="15"/>
                <w:highlight w:val="none"/>
                <w:lang w:val="en-US" w:eastAsia="zh-CN"/>
              </w:rPr>
            </w:pPr>
          </w:p>
        </w:tc>
        <w:tc>
          <w:tcPr>
            <w:tcW w:w="1500" w:type="dxa"/>
            <w:vMerge w:val="continue"/>
            <w:noWrap w:val="0"/>
            <w:vAlign w:val="center"/>
          </w:tcPr>
          <w:p w14:paraId="49674E84">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14:paraId="2E0124E6">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14:paraId="7B7D7269">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14:paraId="7AAEFE25">
            <w:pPr>
              <w:spacing w:line="232" w:lineRule="exact"/>
              <w:jc w:val="center"/>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w:t>
            </w:r>
          </w:p>
        </w:tc>
        <w:tc>
          <w:tcPr>
            <w:tcW w:w="2304" w:type="dxa"/>
            <w:noWrap w:val="0"/>
            <w:vAlign w:val="center"/>
          </w:tcPr>
          <w:p w14:paraId="71DEA144">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1879E3D7">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14:paraId="4D1EA633">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3.涉及保护设施或保护标志3处及以上的，系数1。</w:t>
            </w:r>
          </w:p>
        </w:tc>
        <w:tc>
          <w:tcPr>
            <w:tcW w:w="1785" w:type="dxa"/>
            <w:noWrap w:val="0"/>
            <w:vAlign w:val="center"/>
          </w:tcPr>
          <w:p w14:paraId="162C552B">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61902652">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14:paraId="4D10EA14">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67FD387">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6284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14:paraId="33E27930">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552BAE01">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32277A7C">
            <w:pPr>
              <w:spacing w:line="232" w:lineRule="exact"/>
              <w:rPr>
                <w:rFonts w:ascii="宋体" w:hAnsi="宋体" w:eastAsia="宋体" w:cs="宋体"/>
                <w:color w:val="auto"/>
                <w:kern w:val="0"/>
                <w:sz w:val="15"/>
                <w:szCs w:val="15"/>
                <w:highlight w:val="none"/>
              </w:rPr>
            </w:pPr>
          </w:p>
        </w:tc>
        <w:tc>
          <w:tcPr>
            <w:tcW w:w="851" w:type="dxa"/>
            <w:noWrap w:val="0"/>
            <w:vAlign w:val="center"/>
          </w:tcPr>
          <w:p w14:paraId="2F3FDD6F">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03194D0E">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2F059212">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1.一级保护的古树或名木，系数6-9;二级保护的古树，系数0-5。</w:t>
            </w:r>
          </w:p>
          <w:p w14:paraId="5CCBF1E3">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2.</w:t>
            </w:r>
            <w:r>
              <w:rPr>
                <w:rFonts w:hint="eastAsia" w:ascii="宋体" w:hAnsi="宋体" w:eastAsia="宋体" w:cs="宋体"/>
                <w:color w:val="auto"/>
                <w:kern w:val="0"/>
                <w:sz w:val="15"/>
                <w:szCs w:val="15"/>
                <w:highlight w:val="none"/>
                <w:lang w:eastAsia="zh-CN"/>
              </w:rPr>
              <w:t>涉及古树名木</w:t>
            </w:r>
            <w:r>
              <w:rPr>
                <w:rFonts w:hint="eastAsia" w:ascii="宋体" w:hAnsi="宋体" w:eastAsia="宋体" w:cs="宋体"/>
                <w:color w:val="auto"/>
                <w:kern w:val="0"/>
                <w:sz w:val="15"/>
                <w:szCs w:val="15"/>
                <w:highlight w:val="none"/>
                <w:lang w:val="en-US" w:eastAsia="zh-CN"/>
              </w:rPr>
              <w:t>2株，系数1；3株，系数2；以此类推，10株及以上的，系数9。</w:t>
            </w:r>
          </w:p>
          <w:p w14:paraId="60CD7788">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3.涉及保护设施或保护标志3处及以上的，系数1。</w:t>
            </w:r>
          </w:p>
        </w:tc>
        <w:tc>
          <w:tcPr>
            <w:tcW w:w="1785" w:type="dxa"/>
            <w:noWrap w:val="0"/>
            <w:vAlign w:val="center"/>
          </w:tcPr>
          <w:p w14:paraId="6D3DF0B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79B78B21">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7FC110F2">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0085941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809F05D">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28B78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 w:hRule="atLeast"/>
          <w:jc w:val="center"/>
        </w:trPr>
        <w:tc>
          <w:tcPr>
            <w:tcW w:w="940" w:type="dxa"/>
            <w:vMerge w:val="restart"/>
            <w:noWrap w:val="0"/>
            <w:vAlign w:val="center"/>
          </w:tcPr>
          <w:p w14:paraId="3C8D3AE8">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9</w:t>
            </w:r>
          </w:p>
        </w:tc>
        <w:tc>
          <w:tcPr>
            <w:tcW w:w="1500" w:type="dxa"/>
            <w:vMerge w:val="restart"/>
            <w:noWrap w:val="0"/>
            <w:vAlign w:val="center"/>
          </w:tcPr>
          <w:p w14:paraId="628C627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其他损害古树名木及其生长环境的行为</w:t>
            </w:r>
          </w:p>
        </w:tc>
        <w:tc>
          <w:tcPr>
            <w:tcW w:w="2789" w:type="dxa"/>
            <w:vMerge w:val="restart"/>
            <w:noWrap w:val="0"/>
            <w:vAlign w:val="center"/>
          </w:tcPr>
          <w:p w14:paraId="765DE732">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十七条第七</w:t>
            </w:r>
            <w:r>
              <w:rPr>
                <w:rFonts w:hint="eastAsia" w:ascii="宋体" w:hAnsi="宋体" w:eastAsia="宋体" w:cs="宋体"/>
                <w:color w:val="auto"/>
                <w:kern w:val="0"/>
                <w:sz w:val="15"/>
                <w:szCs w:val="15"/>
                <w:highlight w:val="none"/>
              </w:rPr>
              <w:t>项；</w:t>
            </w:r>
          </w:p>
          <w:p w14:paraId="15CA3A2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14:paraId="55B83D6C">
            <w:pPr>
              <w:spacing w:line="232" w:lineRule="exact"/>
              <w:jc w:val="center"/>
              <w:rPr>
                <w:rFonts w:hint="eastAsia" w:ascii="宋体" w:hAnsi="宋体" w:cs="宋体"/>
                <w:color w:val="auto"/>
                <w:kern w:val="0"/>
                <w:sz w:val="15"/>
                <w:szCs w:val="15"/>
                <w:highlight w:val="none"/>
                <w:lang w:val="en-US" w:eastAsia="zh-CN"/>
              </w:rPr>
            </w:pPr>
          </w:p>
        </w:tc>
        <w:tc>
          <w:tcPr>
            <w:tcW w:w="840" w:type="dxa"/>
            <w:noWrap w:val="0"/>
            <w:vAlign w:val="center"/>
          </w:tcPr>
          <w:p w14:paraId="136C9863">
            <w:pPr>
              <w:spacing w:line="232" w:lineRule="exact"/>
              <w:jc w:val="center"/>
              <w:rPr>
                <w:rFonts w:hint="eastAsia" w:ascii="宋体" w:hAnsi="宋体" w:eastAsia="宋体" w:cs="宋体"/>
                <w:color w:val="auto"/>
                <w:kern w:val="0"/>
                <w:sz w:val="15"/>
                <w:szCs w:val="15"/>
                <w:highlight w:val="none"/>
              </w:rPr>
            </w:pPr>
          </w:p>
        </w:tc>
        <w:tc>
          <w:tcPr>
            <w:tcW w:w="2304" w:type="dxa"/>
            <w:noWrap w:val="0"/>
            <w:vAlign w:val="center"/>
          </w:tcPr>
          <w:p w14:paraId="0BEF5A93">
            <w:pPr>
              <w:spacing w:line="232" w:lineRule="exact"/>
              <w:rPr>
                <w:rFonts w:hint="eastAsia" w:ascii="宋体" w:hAnsi="宋体" w:cs="宋体"/>
                <w:color w:val="auto"/>
                <w:kern w:val="0"/>
                <w:sz w:val="15"/>
                <w:szCs w:val="15"/>
                <w:highlight w:val="none"/>
                <w:lang w:val="en-US" w:eastAsia="zh-CN"/>
              </w:rPr>
            </w:pPr>
          </w:p>
        </w:tc>
        <w:tc>
          <w:tcPr>
            <w:tcW w:w="1785" w:type="dxa"/>
            <w:noWrap w:val="0"/>
            <w:vAlign w:val="center"/>
          </w:tcPr>
          <w:p w14:paraId="53CF7E7C">
            <w:pPr>
              <w:spacing w:line="232" w:lineRule="exact"/>
              <w:rPr>
                <w:rFonts w:hint="eastAsia" w:ascii="宋体" w:hAnsi="宋体" w:eastAsia="宋体" w:cs="宋体"/>
                <w:color w:val="auto"/>
                <w:kern w:val="0"/>
                <w:sz w:val="15"/>
                <w:szCs w:val="15"/>
                <w:highlight w:val="none"/>
              </w:rPr>
            </w:pPr>
          </w:p>
        </w:tc>
        <w:tc>
          <w:tcPr>
            <w:tcW w:w="2385" w:type="dxa"/>
            <w:noWrap w:val="0"/>
            <w:vAlign w:val="center"/>
          </w:tcPr>
          <w:p w14:paraId="658FF46D">
            <w:pPr>
              <w:spacing w:line="232" w:lineRule="exact"/>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14:paraId="513B5D1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A823A1B">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55BA4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 w:hRule="atLeast"/>
          <w:jc w:val="center"/>
        </w:trPr>
        <w:tc>
          <w:tcPr>
            <w:tcW w:w="940" w:type="dxa"/>
            <w:vMerge w:val="continue"/>
            <w:noWrap w:val="0"/>
            <w:vAlign w:val="center"/>
          </w:tcPr>
          <w:p w14:paraId="72033902">
            <w:pPr>
              <w:spacing w:line="232" w:lineRule="exact"/>
              <w:jc w:val="center"/>
              <w:rPr>
                <w:rFonts w:hint="eastAsia" w:ascii="宋体" w:hAnsi="宋体" w:cs="宋体"/>
                <w:color w:val="auto"/>
                <w:kern w:val="0"/>
                <w:sz w:val="15"/>
                <w:szCs w:val="15"/>
                <w:highlight w:val="none"/>
                <w:lang w:val="en-US" w:eastAsia="zh-CN"/>
              </w:rPr>
            </w:pPr>
          </w:p>
        </w:tc>
        <w:tc>
          <w:tcPr>
            <w:tcW w:w="1500" w:type="dxa"/>
            <w:vMerge w:val="continue"/>
            <w:noWrap w:val="0"/>
            <w:vAlign w:val="center"/>
          </w:tcPr>
          <w:p w14:paraId="0B4F2C3F">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14:paraId="21D0BF7D">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14:paraId="59FC83CE">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14:paraId="1C181DB9">
            <w:pPr>
              <w:spacing w:line="232" w:lineRule="exact"/>
              <w:jc w:val="center"/>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w:t>
            </w:r>
          </w:p>
        </w:tc>
        <w:tc>
          <w:tcPr>
            <w:tcW w:w="2304" w:type="dxa"/>
            <w:noWrap w:val="0"/>
            <w:vAlign w:val="center"/>
          </w:tcPr>
          <w:p w14:paraId="08974B16">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53A1D6C3">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59FB99E3">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0370CB39">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14:paraId="3717D5A7">
            <w:pPr>
              <w:spacing w:line="232" w:lineRule="exact"/>
              <w:jc w:val="center"/>
              <w:rPr>
                <w:rFonts w:hint="eastAsia" w:ascii="宋体" w:hAnsi="宋体" w:eastAsia="宋体"/>
                <w:color w:val="auto"/>
                <w:sz w:val="15"/>
                <w:szCs w:val="15"/>
                <w:highlight w:val="none"/>
              </w:rPr>
            </w:pPr>
          </w:p>
        </w:tc>
      </w:tr>
      <w:tr w14:paraId="071CB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14:paraId="6E6D7EA0">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58C15EF9">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15BACA04">
            <w:pPr>
              <w:spacing w:line="232" w:lineRule="exact"/>
              <w:rPr>
                <w:rFonts w:ascii="宋体" w:hAnsi="宋体" w:eastAsia="宋体" w:cs="宋体"/>
                <w:color w:val="auto"/>
                <w:kern w:val="0"/>
                <w:sz w:val="15"/>
                <w:szCs w:val="15"/>
                <w:highlight w:val="none"/>
              </w:rPr>
            </w:pPr>
          </w:p>
        </w:tc>
        <w:tc>
          <w:tcPr>
            <w:tcW w:w="851" w:type="dxa"/>
            <w:noWrap w:val="0"/>
            <w:vAlign w:val="center"/>
          </w:tcPr>
          <w:p w14:paraId="593DE76D">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57187349">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39063493">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6F874C66">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206D3CAD">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24A13E68">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27E2B4A1">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30E05C1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606A1E5">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3A81A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restart"/>
            <w:noWrap w:val="0"/>
            <w:vAlign w:val="center"/>
          </w:tcPr>
          <w:p w14:paraId="7E15B048">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w:t>
            </w:r>
          </w:p>
        </w:tc>
        <w:tc>
          <w:tcPr>
            <w:tcW w:w="1500" w:type="dxa"/>
            <w:vMerge w:val="restart"/>
            <w:noWrap w:val="0"/>
            <w:vAlign w:val="center"/>
          </w:tcPr>
          <w:p w14:paraId="0C2D1EA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损害古树名木及其生长环境，造成古树名木死亡</w:t>
            </w:r>
          </w:p>
        </w:tc>
        <w:tc>
          <w:tcPr>
            <w:tcW w:w="2789" w:type="dxa"/>
            <w:vMerge w:val="restart"/>
            <w:noWrap w:val="0"/>
            <w:vAlign w:val="center"/>
          </w:tcPr>
          <w:p w14:paraId="5DDBA2E1">
            <w:pPr>
              <w:spacing w:line="232" w:lineRule="exact"/>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违反条款：第十七条第一项、第二项、第三项、第四项、第五项、第六项、第七项</w:t>
            </w:r>
            <w:r>
              <w:rPr>
                <w:rFonts w:hint="eastAsia" w:ascii="宋体" w:hAnsi="宋体" w:cs="宋体"/>
                <w:color w:val="auto"/>
                <w:kern w:val="0"/>
                <w:sz w:val="15"/>
                <w:szCs w:val="15"/>
                <w:highlight w:val="none"/>
                <w:lang w:eastAsia="zh-CN"/>
              </w:rPr>
              <w:t>；第十八条第一款；</w:t>
            </w:r>
          </w:p>
          <w:p w14:paraId="34970897">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14:paraId="41F2B7C7">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14:paraId="1FF71487">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14:paraId="4D844DCE">
            <w:pPr>
              <w:spacing w:line="232" w:lineRule="exact"/>
              <w:ind w:firstLine="300" w:firstLineChars="200"/>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14:paraId="4A95341A">
            <w:pPr>
              <w:spacing w:line="232" w:lineRule="exact"/>
              <w:jc w:val="center"/>
              <w:rPr>
                <w:rFonts w:hint="eastAsia" w:ascii="宋体" w:hAnsi="宋体" w:cs="宋体"/>
                <w:color w:val="auto"/>
                <w:kern w:val="0"/>
                <w:sz w:val="15"/>
                <w:szCs w:val="15"/>
                <w:highlight w:val="none"/>
                <w:lang w:val="en-US" w:eastAsia="zh-CN"/>
              </w:rPr>
            </w:pPr>
            <w:r>
              <w:rPr>
                <w:rFonts w:hint="default" w:ascii="宋体" w:hAnsi="宋体" w:cs="宋体"/>
                <w:color w:val="auto"/>
                <w:kern w:val="0"/>
                <w:sz w:val="15"/>
                <w:szCs w:val="15"/>
                <w:highlight w:val="none"/>
                <w:lang w:val="en-US"/>
              </w:rPr>
              <w:t>500000</w:t>
            </w:r>
          </w:p>
        </w:tc>
        <w:tc>
          <w:tcPr>
            <w:tcW w:w="840" w:type="dxa"/>
            <w:noWrap w:val="0"/>
            <w:vAlign w:val="center"/>
          </w:tcPr>
          <w:p w14:paraId="7A1661E1">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6569A5BE">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树木生长在中心城区和城市副中心或者自然保护区、风景名胜区、森林公园等自然保护区和历史文化街区、风景保护区、历史名园及名人故居的，系数0-0.5。</w:t>
            </w:r>
          </w:p>
        </w:tc>
        <w:tc>
          <w:tcPr>
            <w:tcW w:w="1785" w:type="dxa"/>
            <w:noWrap w:val="0"/>
            <w:vAlign w:val="center"/>
          </w:tcPr>
          <w:p w14:paraId="325AB423">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cs="宋体"/>
                <w:color w:val="auto"/>
                <w:kern w:val="0"/>
                <w:sz w:val="15"/>
                <w:szCs w:val="15"/>
                <w:highlight w:val="none"/>
                <w:lang w:val="en-US" w:eastAsia="zh-CN"/>
              </w:rPr>
              <w:t>+变量系数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2013DE39">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造成</w:t>
            </w:r>
            <w:r>
              <w:rPr>
                <w:rFonts w:hint="eastAsia" w:ascii="宋体" w:hAnsi="宋体" w:cs="宋体"/>
                <w:color w:val="auto"/>
                <w:kern w:val="0"/>
                <w:sz w:val="15"/>
                <w:szCs w:val="15"/>
                <w:highlight w:val="none"/>
                <w:lang w:val="en-US" w:eastAsia="zh-CN"/>
              </w:rPr>
              <w:t>一</w:t>
            </w:r>
            <w:r>
              <w:rPr>
                <w:rFonts w:hint="eastAsia" w:ascii="宋体" w:hAnsi="宋体" w:cs="宋体"/>
                <w:color w:val="auto"/>
                <w:kern w:val="0"/>
                <w:sz w:val="15"/>
                <w:szCs w:val="15"/>
                <w:highlight w:val="none"/>
                <w:lang w:eastAsia="zh-CN"/>
              </w:rPr>
              <w:t>级保护的古树和名木死亡情形</w:t>
            </w:r>
            <w:r>
              <w:rPr>
                <w:rFonts w:hint="eastAsia" w:ascii="宋体" w:hAnsi="宋体" w:eastAsia="宋体" w:cs="宋体"/>
                <w:color w:val="auto"/>
                <w:kern w:val="0"/>
                <w:sz w:val="15"/>
                <w:szCs w:val="15"/>
                <w:highlight w:val="none"/>
                <w:lang w:eastAsia="zh-CN"/>
              </w:rPr>
              <w:t>。</w:t>
            </w:r>
          </w:p>
          <w:p w14:paraId="5D250FE1">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lang w:eastAsia="zh-CN"/>
              </w:rPr>
              <w:t>在法定幅度内</w:t>
            </w:r>
            <w:r>
              <w:rPr>
                <w:rFonts w:hint="eastAsia" w:ascii="宋体" w:hAnsi="宋体" w:eastAsia="宋体" w:cs="宋体"/>
                <w:color w:val="auto"/>
                <w:kern w:val="0"/>
                <w:sz w:val="15"/>
                <w:szCs w:val="15"/>
                <w:highlight w:val="none"/>
              </w:rPr>
              <w:t>作出</w:t>
            </w:r>
            <w:r>
              <w:rPr>
                <w:rFonts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rPr>
              <w:t>它额度</w:t>
            </w:r>
            <w:r>
              <w:rPr>
                <w:rFonts w:ascii="宋体" w:hAnsi="宋体" w:eastAsia="宋体" w:cs="宋体"/>
                <w:color w:val="auto"/>
                <w:kern w:val="0"/>
                <w:sz w:val="15"/>
                <w:szCs w:val="15"/>
                <w:highlight w:val="none"/>
              </w:rPr>
              <w:t>处罚的，报</w:t>
            </w:r>
            <w:r>
              <w:rPr>
                <w:rFonts w:hint="eastAsia" w:ascii="宋体" w:hAnsi="宋体" w:eastAsia="宋体" w:cs="宋体"/>
                <w:color w:val="auto"/>
                <w:kern w:val="0"/>
                <w:sz w:val="15"/>
                <w:szCs w:val="15"/>
                <w:highlight w:val="none"/>
              </w:rPr>
              <w:t>案审</w:t>
            </w:r>
            <w:r>
              <w:rPr>
                <w:rFonts w:ascii="宋体" w:hAnsi="宋体" w:eastAsia="宋体" w:cs="宋体"/>
                <w:color w:val="auto"/>
                <w:kern w:val="0"/>
                <w:sz w:val="15"/>
                <w:szCs w:val="15"/>
                <w:highlight w:val="none"/>
              </w:rPr>
              <w:t>会</w:t>
            </w:r>
            <w:r>
              <w:rPr>
                <w:rFonts w:hint="eastAsia" w:ascii="宋体" w:hAnsi="宋体" w:eastAsia="宋体" w:cs="宋体"/>
                <w:color w:val="auto"/>
                <w:kern w:val="0"/>
                <w:sz w:val="15"/>
                <w:szCs w:val="15"/>
                <w:highlight w:val="none"/>
              </w:rPr>
              <w:t>讨论</w:t>
            </w:r>
            <w:r>
              <w:rPr>
                <w:rFonts w:ascii="宋体" w:hAnsi="宋体" w:eastAsia="宋体" w:cs="宋体"/>
                <w:color w:val="auto"/>
                <w:kern w:val="0"/>
                <w:sz w:val="15"/>
                <w:szCs w:val="15"/>
                <w:highlight w:val="none"/>
              </w:rPr>
              <w:t>决定。</w:t>
            </w:r>
          </w:p>
        </w:tc>
        <w:tc>
          <w:tcPr>
            <w:tcW w:w="824" w:type="dxa"/>
            <w:noWrap w:val="0"/>
            <w:vAlign w:val="center"/>
          </w:tcPr>
          <w:p w14:paraId="2AA8FE1B">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207F323A">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7AF08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14:paraId="712C090B">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1DA4B07C">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772F91C5">
            <w:pPr>
              <w:spacing w:line="232" w:lineRule="exact"/>
              <w:rPr>
                <w:rFonts w:ascii="宋体" w:hAnsi="宋体" w:eastAsia="宋体" w:cs="宋体"/>
                <w:color w:val="auto"/>
                <w:kern w:val="0"/>
                <w:sz w:val="15"/>
                <w:szCs w:val="15"/>
                <w:highlight w:val="none"/>
              </w:rPr>
            </w:pPr>
          </w:p>
        </w:tc>
        <w:tc>
          <w:tcPr>
            <w:tcW w:w="851" w:type="dxa"/>
            <w:noWrap w:val="0"/>
            <w:vAlign w:val="center"/>
          </w:tcPr>
          <w:p w14:paraId="38BF35D6">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14:paraId="6EBE9F5E">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72497A91">
            <w:pPr>
              <w:numPr>
                <w:ilvl w:val="0"/>
                <w:numId w:val="0"/>
              </w:numPr>
              <w:spacing w:line="232" w:lineRule="exact"/>
              <w:ind w:left="0" w:leftChars="0" w:firstLine="0" w:firstLineChars="0"/>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树木生长在中心城区和城市副中心或者自然保护区、风景名胜区、森林公园等自然保护区和历史文化街区、风景保护区、历史名园及名人故居的，系数0-0.5。</w:t>
            </w:r>
          </w:p>
        </w:tc>
        <w:tc>
          <w:tcPr>
            <w:tcW w:w="1785" w:type="dxa"/>
            <w:noWrap w:val="0"/>
            <w:vAlign w:val="center"/>
          </w:tcPr>
          <w:p w14:paraId="3157EB02">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cs="宋体"/>
                <w:color w:val="auto"/>
                <w:kern w:val="0"/>
                <w:sz w:val="15"/>
                <w:szCs w:val="15"/>
                <w:highlight w:val="none"/>
                <w:lang w:val="en-US" w:eastAsia="zh-CN"/>
              </w:rPr>
              <w:t>+变量系数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04446892">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造成二</w:t>
            </w:r>
            <w:r>
              <w:rPr>
                <w:rFonts w:hint="eastAsia" w:ascii="宋体" w:hAnsi="宋体" w:cs="宋体"/>
                <w:color w:val="auto"/>
                <w:kern w:val="0"/>
                <w:sz w:val="15"/>
                <w:szCs w:val="15"/>
                <w:highlight w:val="none"/>
                <w:lang w:eastAsia="zh-CN"/>
              </w:rPr>
              <w:t>级保护的古树死亡情形</w:t>
            </w:r>
            <w:r>
              <w:rPr>
                <w:rFonts w:hint="eastAsia" w:ascii="宋体" w:hAnsi="宋体" w:eastAsia="宋体" w:cs="宋体"/>
                <w:color w:val="auto"/>
                <w:kern w:val="0"/>
                <w:sz w:val="15"/>
                <w:szCs w:val="15"/>
                <w:highlight w:val="none"/>
                <w:lang w:eastAsia="zh-CN"/>
              </w:rPr>
              <w:t>。</w:t>
            </w:r>
          </w:p>
          <w:p w14:paraId="548B423D">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lang w:eastAsia="zh-CN"/>
              </w:rPr>
              <w:t>在法定幅度内</w:t>
            </w:r>
            <w:r>
              <w:rPr>
                <w:rFonts w:hint="eastAsia" w:ascii="宋体" w:hAnsi="宋体" w:eastAsia="宋体" w:cs="宋体"/>
                <w:color w:val="auto"/>
                <w:kern w:val="0"/>
                <w:sz w:val="15"/>
                <w:szCs w:val="15"/>
                <w:highlight w:val="none"/>
              </w:rPr>
              <w:t>作出</w:t>
            </w:r>
            <w:r>
              <w:rPr>
                <w:rFonts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rPr>
              <w:t>它额度</w:t>
            </w:r>
            <w:r>
              <w:rPr>
                <w:rFonts w:ascii="宋体" w:hAnsi="宋体" w:eastAsia="宋体" w:cs="宋体"/>
                <w:color w:val="auto"/>
                <w:kern w:val="0"/>
                <w:sz w:val="15"/>
                <w:szCs w:val="15"/>
                <w:highlight w:val="none"/>
              </w:rPr>
              <w:t>处罚的，报</w:t>
            </w:r>
            <w:r>
              <w:rPr>
                <w:rFonts w:hint="eastAsia" w:ascii="宋体" w:hAnsi="宋体" w:eastAsia="宋体" w:cs="宋体"/>
                <w:color w:val="auto"/>
                <w:kern w:val="0"/>
                <w:sz w:val="15"/>
                <w:szCs w:val="15"/>
                <w:highlight w:val="none"/>
              </w:rPr>
              <w:t>案审</w:t>
            </w:r>
            <w:r>
              <w:rPr>
                <w:rFonts w:ascii="宋体" w:hAnsi="宋体" w:eastAsia="宋体" w:cs="宋体"/>
                <w:color w:val="auto"/>
                <w:kern w:val="0"/>
                <w:sz w:val="15"/>
                <w:szCs w:val="15"/>
                <w:highlight w:val="none"/>
              </w:rPr>
              <w:t>会</w:t>
            </w:r>
            <w:r>
              <w:rPr>
                <w:rFonts w:hint="eastAsia" w:ascii="宋体" w:hAnsi="宋体" w:eastAsia="宋体" w:cs="宋体"/>
                <w:color w:val="auto"/>
                <w:kern w:val="0"/>
                <w:sz w:val="15"/>
                <w:szCs w:val="15"/>
                <w:highlight w:val="none"/>
              </w:rPr>
              <w:t>讨论</w:t>
            </w:r>
            <w:r>
              <w:rPr>
                <w:rFonts w:ascii="宋体" w:hAnsi="宋体" w:eastAsia="宋体" w:cs="宋体"/>
                <w:color w:val="auto"/>
                <w:kern w:val="0"/>
                <w:sz w:val="15"/>
                <w:szCs w:val="15"/>
                <w:highlight w:val="none"/>
              </w:rPr>
              <w:t>决定。</w:t>
            </w:r>
          </w:p>
        </w:tc>
        <w:tc>
          <w:tcPr>
            <w:tcW w:w="824" w:type="dxa"/>
            <w:noWrap w:val="0"/>
            <w:vAlign w:val="center"/>
          </w:tcPr>
          <w:p w14:paraId="59966A07">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4BE917D">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4728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restart"/>
            <w:noWrap w:val="0"/>
            <w:vAlign w:val="center"/>
          </w:tcPr>
          <w:p w14:paraId="569BD2FC">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11</w:t>
            </w:r>
          </w:p>
        </w:tc>
        <w:tc>
          <w:tcPr>
            <w:tcW w:w="1500" w:type="dxa"/>
            <w:vMerge w:val="restart"/>
            <w:noWrap w:val="0"/>
            <w:vAlign w:val="center"/>
          </w:tcPr>
          <w:p w14:paraId="2BAD2C0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建设施工未按规定避开古树名木保护范围或者未采取必要工程措施</w:t>
            </w:r>
          </w:p>
        </w:tc>
        <w:tc>
          <w:tcPr>
            <w:tcW w:w="2789" w:type="dxa"/>
            <w:vMerge w:val="restart"/>
            <w:noWrap w:val="0"/>
            <w:vAlign w:val="center"/>
          </w:tcPr>
          <w:p w14:paraId="35EF8395">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违反条款：第十</w:t>
            </w:r>
            <w:r>
              <w:rPr>
                <w:rFonts w:hint="eastAsia" w:ascii="宋体" w:hAnsi="宋体" w:eastAsia="宋体" w:cs="宋体"/>
                <w:color w:val="auto"/>
                <w:kern w:val="0"/>
                <w:sz w:val="15"/>
                <w:szCs w:val="15"/>
                <w:highlight w:val="none"/>
                <w:lang w:eastAsia="zh-CN"/>
              </w:rPr>
              <w:t>八</w:t>
            </w:r>
            <w:r>
              <w:rPr>
                <w:rFonts w:hint="eastAsia" w:ascii="宋体" w:hAnsi="宋体" w:eastAsia="宋体" w:cs="宋体"/>
                <w:color w:val="auto"/>
                <w:kern w:val="0"/>
                <w:sz w:val="15"/>
                <w:szCs w:val="15"/>
                <w:highlight w:val="none"/>
              </w:rPr>
              <w:t>条第</w:t>
            </w:r>
            <w:r>
              <w:rPr>
                <w:rFonts w:hint="eastAsia" w:ascii="宋体" w:hAnsi="宋体" w:eastAsia="宋体" w:cs="宋体"/>
                <w:color w:val="auto"/>
                <w:kern w:val="0"/>
                <w:sz w:val="15"/>
                <w:szCs w:val="15"/>
                <w:highlight w:val="none"/>
                <w:lang w:eastAsia="zh-CN"/>
              </w:rPr>
              <w:t>一款；</w:t>
            </w:r>
          </w:p>
          <w:p w14:paraId="1B4C5429">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eastAsia="zh-CN"/>
              </w:rPr>
              <w:t>处罚条款：第二十八条</w:t>
            </w:r>
            <w:r>
              <w:rPr>
                <w:rFonts w:hint="eastAsia" w:ascii="宋体" w:hAnsi="宋体" w:cs="宋体"/>
                <w:color w:val="auto"/>
                <w:kern w:val="0"/>
                <w:sz w:val="15"/>
                <w:szCs w:val="15"/>
                <w:highlight w:val="none"/>
                <w:lang w:val="en-US" w:eastAsia="zh-CN"/>
              </w:rPr>
              <w:t xml:space="preserve">第一项、第二项 </w:t>
            </w:r>
            <w:r>
              <w:rPr>
                <w:rFonts w:hint="eastAsia" w:ascii="宋体" w:hAnsi="宋体" w:eastAsia="宋体" w:cs="宋体"/>
                <w:color w:val="auto"/>
                <w:kern w:val="0"/>
                <w:sz w:val="15"/>
                <w:szCs w:val="15"/>
                <w:highlight w:val="none"/>
                <w:lang w:val="en-US" w:eastAsia="zh-CN"/>
              </w:rPr>
              <w:t xml:space="preserve"> 责令停止违法行为、限期恢复原状或者采取其他补救措施，没收违法所得；拒不停止违法行为、逾期不恢复原状、不采取其他补救措施或者造成严重后果的，依照下列规定处以罚款：</w:t>
            </w:r>
          </w:p>
          <w:p w14:paraId="42FDAFA2">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（一）涉及实行一级保护的古树和名木的，处每株20万元以上50万元以下的罚款；</w:t>
            </w:r>
          </w:p>
          <w:p w14:paraId="4E6BDE98">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（二）涉及实行二级保护的古树的，处每株10万元以上20万元以下的罚款；</w:t>
            </w:r>
          </w:p>
        </w:tc>
        <w:tc>
          <w:tcPr>
            <w:tcW w:w="851" w:type="dxa"/>
            <w:noWrap w:val="0"/>
            <w:vAlign w:val="center"/>
          </w:tcPr>
          <w:p w14:paraId="17850619">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14:paraId="0BDBF9B2">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693D26D7">
            <w:pPr>
              <w:numPr>
                <w:ilvl w:val="0"/>
                <w:numId w:val="0"/>
              </w:numPr>
              <w:spacing w:line="232" w:lineRule="exact"/>
              <w:ind w:left="0" w:leftChars="0" w:firstLine="0" w:firstLineChars="0"/>
              <w:rPr>
                <w:rFonts w:hint="default" w:ascii="宋体" w:hAnsi="宋体" w:cs="宋体"/>
                <w:color w:val="auto"/>
                <w:kern w:val="0"/>
                <w:sz w:val="15"/>
                <w:szCs w:val="15"/>
                <w:highlight w:val="none"/>
                <w:lang w:val="en-US" w:eastAsia="zh-CN"/>
              </w:rPr>
            </w:pPr>
          </w:p>
        </w:tc>
        <w:tc>
          <w:tcPr>
            <w:tcW w:w="1785" w:type="dxa"/>
            <w:noWrap w:val="0"/>
            <w:vAlign w:val="center"/>
          </w:tcPr>
          <w:p w14:paraId="32DB06DC">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24C75F97">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一</w:t>
            </w:r>
            <w:r>
              <w:rPr>
                <w:rFonts w:hint="eastAsia" w:ascii="宋体" w:hAnsi="宋体" w:cs="宋体"/>
                <w:color w:val="auto"/>
                <w:kern w:val="0"/>
                <w:sz w:val="15"/>
                <w:szCs w:val="15"/>
                <w:highlight w:val="none"/>
                <w:lang w:eastAsia="zh-CN"/>
              </w:rPr>
              <w:t>级保护的古树和名木</w:t>
            </w:r>
            <w:r>
              <w:rPr>
                <w:rFonts w:hint="eastAsia" w:ascii="宋体" w:hAnsi="宋体" w:eastAsia="宋体" w:cs="宋体"/>
                <w:color w:val="auto"/>
                <w:kern w:val="0"/>
                <w:sz w:val="15"/>
                <w:szCs w:val="15"/>
                <w:highlight w:val="none"/>
                <w:lang w:eastAsia="zh-CN"/>
              </w:rPr>
              <w:t>。</w:t>
            </w:r>
          </w:p>
          <w:p w14:paraId="7F32646E">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适用</w:t>
            </w:r>
            <w:r>
              <w:rPr>
                <w:rFonts w:hint="eastAsia" w:ascii="宋体" w:hAnsi="宋体" w:eastAsia="宋体" w:cs="宋体"/>
                <w:color w:val="auto"/>
                <w:kern w:val="0"/>
                <w:sz w:val="15"/>
                <w:szCs w:val="15"/>
                <w:highlight w:val="none"/>
                <w:lang w:val="en-US" w:eastAsia="zh-CN"/>
              </w:rPr>
              <w:t>拒不停止违法行为、逾期不恢复原状、不采取其他补救措施或者造成严重后果的</w:t>
            </w:r>
            <w:r>
              <w:rPr>
                <w:rFonts w:hint="eastAsia" w:ascii="宋体" w:hAnsi="宋体" w:cs="宋体"/>
                <w:color w:val="auto"/>
                <w:kern w:val="0"/>
                <w:sz w:val="15"/>
                <w:szCs w:val="15"/>
                <w:highlight w:val="none"/>
                <w:lang w:val="en-US" w:eastAsia="zh-CN"/>
              </w:rPr>
              <w:t>。</w:t>
            </w:r>
          </w:p>
          <w:p w14:paraId="088AD6BC">
            <w:pPr>
              <w:spacing w:line="232" w:lineRule="exact"/>
              <w:rPr>
                <w:rFonts w:hint="eastAsia" w:ascii="宋体" w:hAnsi="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03F748B0">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0C97D95">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eastAsia="宋体"/>
                <w:color w:val="auto"/>
                <w:sz w:val="15"/>
                <w:szCs w:val="15"/>
                <w:highlight w:val="none"/>
              </w:rPr>
              <w:t>乡镇</w:t>
            </w:r>
          </w:p>
        </w:tc>
      </w:tr>
      <w:tr w14:paraId="64148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14:paraId="71A415D2">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3E341B0C">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75A46278">
            <w:pPr>
              <w:spacing w:line="232" w:lineRule="exact"/>
              <w:rPr>
                <w:rFonts w:ascii="宋体" w:hAnsi="宋体" w:eastAsia="宋体" w:cs="宋体"/>
                <w:color w:val="auto"/>
                <w:kern w:val="0"/>
                <w:sz w:val="15"/>
                <w:szCs w:val="15"/>
                <w:highlight w:val="none"/>
              </w:rPr>
            </w:pPr>
          </w:p>
        </w:tc>
        <w:tc>
          <w:tcPr>
            <w:tcW w:w="851" w:type="dxa"/>
            <w:noWrap w:val="0"/>
            <w:vAlign w:val="center"/>
          </w:tcPr>
          <w:p w14:paraId="56F271B7">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default" w:ascii="宋体" w:hAnsi="宋体" w:cs="宋体"/>
                <w:color w:val="auto"/>
                <w:kern w:val="0"/>
                <w:sz w:val="15"/>
                <w:szCs w:val="15"/>
                <w:highlight w:val="none"/>
                <w:lang w:val="en-US"/>
              </w:rPr>
              <w:t>00000</w:t>
            </w:r>
          </w:p>
        </w:tc>
        <w:tc>
          <w:tcPr>
            <w:tcW w:w="840" w:type="dxa"/>
            <w:noWrap w:val="0"/>
            <w:vAlign w:val="center"/>
          </w:tcPr>
          <w:p w14:paraId="6D1FB603">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2B1643C8">
            <w:pPr>
              <w:numPr>
                <w:ilvl w:val="0"/>
                <w:numId w:val="0"/>
              </w:numPr>
              <w:spacing w:line="232" w:lineRule="exact"/>
              <w:ind w:left="0" w:leftChars="0" w:firstLine="0" w:firstLineChars="0"/>
              <w:rPr>
                <w:rFonts w:hint="eastAsia" w:ascii="宋体" w:hAnsi="宋体" w:cs="宋体"/>
                <w:color w:val="auto"/>
                <w:kern w:val="0"/>
                <w:sz w:val="15"/>
                <w:szCs w:val="15"/>
                <w:highlight w:val="none"/>
                <w:lang w:val="en-US" w:eastAsia="zh-CN"/>
              </w:rPr>
            </w:pPr>
          </w:p>
        </w:tc>
        <w:tc>
          <w:tcPr>
            <w:tcW w:w="1785" w:type="dxa"/>
            <w:noWrap w:val="0"/>
            <w:vAlign w:val="center"/>
          </w:tcPr>
          <w:p w14:paraId="4AB733D5">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4F59F8AC">
            <w:pPr>
              <w:spacing w:line="232" w:lineRule="exact"/>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p>
          <w:p w14:paraId="548805C7">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适用</w:t>
            </w:r>
            <w:r>
              <w:rPr>
                <w:rFonts w:hint="eastAsia" w:ascii="宋体" w:hAnsi="宋体" w:eastAsia="宋体" w:cs="宋体"/>
                <w:color w:val="auto"/>
                <w:kern w:val="0"/>
                <w:sz w:val="15"/>
                <w:szCs w:val="15"/>
                <w:highlight w:val="none"/>
                <w:lang w:val="en-US" w:eastAsia="zh-CN"/>
              </w:rPr>
              <w:t>拒不停止违法行为、逾期不恢复原状、不采取其他补救措施或者造成严重后果的</w:t>
            </w:r>
            <w:r>
              <w:rPr>
                <w:rFonts w:hint="eastAsia" w:ascii="宋体" w:hAnsi="宋体" w:cs="宋体"/>
                <w:color w:val="auto"/>
                <w:kern w:val="0"/>
                <w:sz w:val="15"/>
                <w:szCs w:val="15"/>
                <w:highlight w:val="none"/>
                <w:lang w:val="en-US" w:eastAsia="zh-CN"/>
              </w:rPr>
              <w:t>。</w:t>
            </w:r>
          </w:p>
          <w:p w14:paraId="58B07B45">
            <w:pPr>
              <w:spacing w:line="232" w:lineRule="exact"/>
              <w:rPr>
                <w:rFonts w:hint="eastAsia" w:ascii="宋体" w:hAnsi="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16E09810">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22D1DF4">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eastAsia="宋体"/>
                <w:color w:val="auto"/>
                <w:sz w:val="15"/>
                <w:szCs w:val="15"/>
                <w:highlight w:val="none"/>
              </w:rPr>
              <w:t>乡镇</w:t>
            </w:r>
          </w:p>
        </w:tc>
      </w:tr>
      <w:tr w14:paraId="6EB6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14218" w:type="dxa"/>
            <w:gridSpan w:val="9"/>
            <w:noWrap w:val="0"/>
            <w:vAlign w:val="center"/>
          </w:tcPr>
          <w:p w14:paraId="54DEB1D0">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olor w:val="auto"/>
                <w:sz w:val="21"/>
                <w:szCs w:val="21"/>
                <w:highlight w:val="none"/>
              </w:rPr>
              <w:t>《北京市古树名木保护管理条例》案由</w:t>
            </w:r>
            <w:r>
              <w:rPr>
                <w:rFonts w:hint="eastAsia" w:ascii="宋体" w:hAnsi="宋体" w:eastAsia="宋体"/>
                <w:color w:val="auto"/>
                <w:sz w:val="21"/>
                <w:szCs w:val="21"/>
                <w:highlight w:val="none"/>
                <w:lang w:val="en-US" w:eastAsia="zh-CN"/>
              </w:rPr>
              <w:t>3项</w:t>
            </w:r>
          </w:p>
        </w:tc>
      </w:tr>
      <w:tr w14:paraId="448A4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940" w:type="dxa"/>
            <w:vMerge w:val="restart"/>
            <w:noWrap w:val="0"/>
            <w:vAlign w:val="center"/>
          </w:tcPr>
          <w:p w14:paraId="5F5B74EA">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1</w:t>
            </w:r>
          </w:p>
        </w:tc>
        <w:tc>
          <w:tcPr>
            <w:tcW w:w="1500" w:type="dxa"/>
            <w:vMerge w:val="restart"/>
            <w:noWrap w:val="0"/>
            <w:vAlign w:val="center"/>
          </w:tcPr>
          <w:p w14:paraId="6BA20086">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未按规定养护管理古树名木</w:t>
            </w:r>
          </w:p>
        </w:tc>
        <w:tc>
          <w:tcPr>
            <w:tcW w:w="2789" w:type="dxa"/>
            <w:vMerge w:val="restart"/>
            <w:noWrap w:val="0"/>
            <w:vAlign w:val="center"/>
          </w:tcPr>
          <w:p w14:paraId="6CFC1CE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违反条款：第十一条第一款；处罚条款：第十八条第一款 责令改正</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造成损伤的，每株处以500至2000元罚款；造成死亡的，每株处1万元至5万元罚款。</w:t>
            </w:r>
          </w:p>
        </w:tc>
        <w:tc>
          <w:tcPr>
            <w:tcW w:w="851" w:type="dxa"/>
            <w:noWrap w:val="0"/>
            <w:vAlign w:val="center"/>
          </w:tcPr>
          <w:p w14:paraId="1A1E7CD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noWrap w:val="0"/>
            <w:vAlign w:val="center"/>
          </w:tcPr>
          <w:p w14:paraId="5ADE841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69597149">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损伤一级古树或者具有特殊历史价值和特别珍贵名木的，系数为2。</w:t>
            </w:r>
          </w:p>
        </w:tc>
        <w:tc>
          <w:tcPr>
            <w:tcW w:w="1785" w:type="dxa"/>
            <w:noWrap w:val="0"/>
            <w:vAlign w:val="center"/>
          </w:tcPr>
          <w:p w14:paraId="4692ABF8">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14:paraId="0BF3E2DA">
            <w:pPr>
              <w:spacing w:line="232" w:lineRule="exact"/>
              <w:rPr>
                <w:rFonts w:ascii="宋体" w:hAnsi="宋体" w:eastAsia="宋体" w:cs="宋体"/>
                <w:color w:val="auto"/>
                <w:kern w:val="0"/>
                <w:sz w:val="15"/>
                <w:szCs w:val="15"/>
                <w:highlight w:val="none"/>
              </w:rPr>
            </w:pPr>
          </w:p>
        </w:tc>
        <w:tc>
          <w:tcPr>
            <w:tcW w:w="824" w:type="dxa"/>
            <w:noWrap w:val="0"/>
            <w:vAlign w:val="center"/>
          </w:tcPr>
          <w:p w14:paraId="5D18CBA7">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7D0041B">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43773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940" w:type="dxa"/>
            <w:vMerge w:val="continue"/>
            <w:noWrap w:val="0"/>
            <w:vAlign w:val="center"/>
          </w:tcPr>
          <w:p w14:paraId="090DF46C">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6CB05434">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6C260DA9">
            <w:pPr>
              <w:spacing w:line="232" w:lineRule="exact"/>
              <w:rPr>
                <w:rFonts w:ascii="宋体" w:hAnsi="宋体" w:eastAsia="宋体" w:cs="宋体"/>
                <w:color w:val="auto"/>
                <w:kern w:val="0"/>
                <w:sz w:val="15"/>
                <w:szCs w:val="15"/>
                <w:highlight w:val="none"/>
              </w:rPr>
            </w:pPr>
          </w:p>
        </w:tc>
        <w:tc>
          <w:tcPr>
            <w:tcW w:w="851" w:type="dxa"/>
            <w:noWrap w:val="0"/>
            <w:vAlign w:val="center"/>
          </w:tcPr>
          <w:p w14:paraId="3B54ADB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noWrap w:val="0"/>
            <w:vAlign w:val="center"/>
          </w:tcPr>
          <w:p w14:paraId="5BF9D60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1230CFA8">
            <w:pPr>
              <w:spacing w:line="220"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造成一级古树或者具有特殊历史价值和特别珍贵名木死亡的，系数为2。</w:t>
            </w:r>
          </w:p>
        </w:tc>
        <w:tc>
          <w:tcPr>
            <w:tcW w:w="1785" w:type="dxa"/>
            <w:noWrap w:val="0"/>
            <w:vAlign w:val="center"/>
          </w:tcPr>
          <w:p w14:paraId="6A0B2494">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14:paraId="5E147472">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适用造成死亡情形</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0EF6E66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B0B2C49">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1679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noWrap w:val="0"/>
            <w:vAlign w:val="center"/>
          </w:tcPr>
          <w:p w14:paraId="20C11CF6">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2</w:t>
            </w:r>
          </w:p>
        </w:tc>
        <w:tc>
          <w:tcPr>
            <w:tcW w:w="1500" w:type="dxa"/>
            <w:vMerge w:val="restart"/>
            <w:noWrap w:val="0"/>
            <w:vAlign w:val="center"/>
          </w:tcPr>
          <w:p w14:paraId="60693D0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未按要求对古树名木治理、复壮</w:t>
            </w:r>
          </w:p>
        </w:tc>
        <w:tc>
          <w:tcPr>
            <w:tcW w:w="2789" w:type="dxa"/>
            <w:vMerge w:val="restart"/>
            <w:noWrap w:val="0"/>
            <w:vAlign w:val="center"/>
          </w:tcPr>
          <w:p w14:paraId="4AE909E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违反条款：第十一条第二款；处罚条款：第十八条第一款 责令改正</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造成损伤的，每株处以500至2000元罚款；造成死亡的，每株处1万元至5万元罚款。</w:t>
            </w:r>
          </w:p>
        </w:tc>
        <w:tc>
          <w:tcPr>
            <w:tcW w:w="851" w:type="dxa"/>
            <w:noWrap w:val="0"/>
            <w:vAlign w:val="center"/>
          </w:tcPr>
          <w:p w14:paraId="012B623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noWrap w:val="0"/>
            <w:vAlign w:val="center"/>
          </w:tcPr>
          <w:p w14:paraId="55CC1F3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42DEEA3F">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损伤一级古树或者具有特殊历史价值和特别珍贵名木的，系数为2。</w:t>
            </w:r>
          </w:p>
        </w:tc>
        <w:tc>
          <w:tcPr>
            <w:tcW w:w="1785" w:type="dxa"/>
            <w:noWrap w:val="0"/>
            <w:vAlign w:val="center"/>
          </w:tcPr>
          <w:p w14:paraId="64E16BA1">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14:paraId="53FD16DD">
            <w:pPr>
              <w:spacing w:line="232" w:lineRule="exact"/>
              <w:rPr>
                <w:rFonts w:ascii="宋体" w:hAnsi="宋体" w:eastAsia="宋体" w:cs="宋体"/>
                <w:color w:val="auto"/>
                <w:kern w:val="0"/>
                <w:sz w:val="15"/>
                <w:szCs w:val="15"/>
                <w:highlight w:val="none"/>
              </w:rPr>
            </w:pPr>
          </w:p>
        </w:tc>
        <w:tc>
          <w:tcPr>
            <w:tcW w:w="824" w:type="dxa"/>
            <w:noWrap w:val="0"/>
            <w:vAlign w:val="center"/>
          </w:tcPr>
          <w:p w14:paraId="6910469D">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E972D82">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7976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noWrap w:val="0"/>
            <w:vAlign w:val="center"/>
          </w:tcPr>
          <w:p w14:paraId="4E1C194D">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508B7428">
            <w:pPr>
              <w:spacing w:line="232" w:lineRule="exact"/>
              <w:rPr>
                <w:rFonts w:ascii="宋体" w:hAnsi="宋体" w:eastAsia="宋体"/>
                <w:color w:val="auto"/>
                <w:sz w:val="15"/>
                <w:szCs w:val="15"/>
                <w:highlight w:val="none"/>
              </w:rPr>
            </w:pPr>
          </w:p>
        </w:tc>
        <w:tc>
          <w:tcPr>
            <w:tcW w:w="2789" w:type="dxa"/>
            <w:vMerge w:val="continue"/>
            <w:noWrap w:val="0"/>
            <w:vAlign w:val="center"/>
          </w:tcPr>
          <w:p w14:paraId="4915EA80">
            <w:pPr>
              <w:spacing w:line="232" w:lineRule="exact"/>
              <w:rPr>
                <w:rFonts w:ascii="宋体" w:hAnsi="宋体" w:eastAsia="宋体"/>
                <w:color w:val="auto"/>
                <w:sz w:val="15"/>
                <w:szCs w:val="15"/>
                <w:highlight w:val="none"/>
              </w:rPr>
            </w:pPr>
          </w:p>
        </w:tc>
        <w:tc>
          <w:tcPr>
            <w:tcW w:w="851" w:type="dxa"/>
            <w:noWrap w:val="0"/>
            <w:vAlign w:val="center"/>
          </w:tcPr>
          <w:p w14:paraId="540D3A9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noWrap w:val="0"/>
            <w:vAlign w:val="center"/>
          </w:tcPr>
          <w:p w14:paraId="7A1106B6">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74215528">
            <w:pPr>
              <w:spacing w:line="220"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造成一级古树或者具有特殊历史价值和特别珍贵名木死亡的，系数为2。</w:t>
            </w:r>
          </w:p>
        </w:tc>
        <w:tc>
          <w:tcPr>
            <w:tcW w:w="1785" w:type="dxa"/>
            <w:noWrap w:val="0"/>
            <w:vAlign w:val="center"/>
          </w:tcPr>
          <w:p w14:paraId="65DBEFDD">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14:paraId="0E84BEE1">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适用造成死亡情形</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3248494B">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28B197FB">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55754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noWrap w:val="0"/>
            <w:vAlign w:val="center"/>
          </w:tcPr>
          <w:p w14:paraId="4DB6706A">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3</w:t>
            </w:r>
          </w:p>
        </w:tc>
        <w:tc>
          <w:tcPr>
            <w:tcW w:w="1500" w:type="dxa"/>
            <w:noWrap w:val="0"/>
            <w:vAlign w:val="center"/>
          </w:tcPr>
          <w:p w14:paraId="09A36BF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擅自处理死亡古树名木</w:t>
            </w:r>
          </w:p>
        </w:tc>
        <w:tc>
          <w:tcPr>
            <w:tcW w:w="2789" w:type="dxa"/>
            <w:noWrap w:val="0"/>
            <w:vAlign w:val="center"/>
          </w:tcPr>
          <w:p w14:paraId="746526D5">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违反条款：第十一条第三款；</w:t>
            </w:r>
          </w:p>
          <w:p w14:paraId="226AB43A">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处罚条款：第十八条第二款 每株处以2000元至1万元罚款。</w:t>
            </w:r>
          </w:p>
        </w:tc>
        <w:tc>
          <w:tcPr>
            <w:tcW w:w="851" w:type="dxa"/>
            <w:noWrap w:val="0"/>
            <w:vAlign w:val="center"/>
          </w:tcPr>
          <w:p w14:paraId="0462099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840" w:type="dxa"/>
            <w:noWrap w:val="0"/>
            <w:vAlign w:val="center"/>
          </w:tcPr>
          <w:p w14:paraId="5BDC5AC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2F56D3A3">
            <w:pPr>
              <w:pStyle w:val="7"/>
              <w:spacing w:line="212" w:lineRule="exact"/>
              <w:jc w:val="both"/>
              <w:rPr>
                <w:rFonts w:hint="default" w:ascii="宋体" w:hAnsi="宋体" w:eastAsia="宋体"/>
                <w:color w:val="auto"/>
                <w:sz w:val="15"/>
                <w:szCs w:val="15"/>
                <w:highlight w:val="none"/>
                <w:lang w:val="en-US" w:eastAsia="zh-CN"/>
              </w:rPr>
            </w:pPr>
            <w:r>
              <w:rPr>
                <w:rFonts w:hint="eastAsia" w:ascii="宋体" w:hAnsi="宋体" w:eastAsia="宋体" w:cs="宋体"/>
                <w:color w:val="auto"/>
                <w:kern w:val="0"/>
                <w:sz w:val="15"/>
                <w:szCs w:val="15"/>
                <w:highlight w:val="none"/>
              </w:rPr>
              <w:t>擅自处理死亡一级古树的，变量系数4；二级古树的，变量系数3</w:t>
            </w:r>
            <w:r>
              <w:rPr>
                <w:rFonts w:hint="eastAsia" w:ascii="宋体" w:hAnsi="宋体" w:eastAsia="宋体" w:cs="宋体"/>
                <w:color w:val="auto"/>
                <w:kern w:val="0"/>
                <w:sz w:val="15"/>
                <w:szCs w:val="15"/>
                <w:highlight w:val="none"/>
                <w:lang w:eastAsia="zh-CN"/>
              </w:rPr>
              <w:t>。</w:t>
            </w:r>
          </w:p>
        </w:tc>
        <w:tc>
          <w:tcPr>
            <w:tcW w:w="1785" w:type="dxa"/>
            <w:noWrap w:val="0"/>
            <w:vAlign w:val="center"/>
          </w:tcPr>
          <w:p w14:paraId="1C47FB7E">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＋变量系数）×N。N为株数。</w:t>
            </w:r>
          </w:p>
        </w:tc>
        <w:tc>
          <w:tcPr>
            <w:tcW w:w="2385" w:type="dxa"/>
            <w:noWrap w:val="0"/>
            <w:vAlign w:val="center"/>
          </w:tcPr>
          <w:p w14:paraId="3AAFEA82">
            <w:pPr>
              <w:spacing w:line="232" w:lineRule="exact"/>
              <w:rPr>
                <w:rFonts w:ascii="宋体" w:hAnsi="宋体" w:eastAsia="宋体" w:cs="宋体"/>
                <w:color w:val="auto"/>
                <w:kern w:val="0"/>
                <w:sz w:val="15"/>
                <w:szCs w:val="15"/>
                <w:highlight w:val="none"/>
              </w:rPr>
            </w:pPr>
          </w:p>
        </w:tc>
        <w:tc>
          <w:tcPr>
            <w:tcW w:w="824" w:type="dxa"/>
            <w:noWrap w:val="0"/>
            <w:vAlign w:val="center"/>
          </w:tcPr>
          <w:p w14:paraId="6B08F3D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13B24AF">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5D6D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6E52B531">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0" w:name="_Toc465734653"/>
            <w:bookmarkStart w:id="111" w:name="_Toc110851470"/>
            <w:bookmarkStart w:id="112" w:name="_Toc1657040654"/>
            <w:r>
              <w:rPr>
                <w:rFonts w:hint="eastAsia" w:asciiTheme="minorEastAsia" w:hAnsiTheme="minorEastAsia" w:eastAsiaTheme="minorEastAsia"/>
                <w:color w:val="auto"/>
                <w:sz w:val="21"/>
                <w:szCs w:val="21"/>
                <w:highlight w:val="none"/>
              </w:rPr>
              <w:t>《北京市公园条例》案由</w:t>
            </w:r>
            <w:r>
              <w:rPr>
                <w:rFonts w:asciiTheme="minorEastAsia" w:hAnsiTheme="minorEastAsia" w:eastAsiaTheme="minorEastAsia"/>
                <w:color w:val="auto"/>
                <w:sz w:val="21"/>
                <w:szCs w:val="21"/>
                <w:highlight w:val="none"/>
              </w:rPr>
              <w:t xml:space="preserve"> 18</w:t>
            </w:r>
            <w:r>
              <w:rPr>
                <w:rFonts w:hint="eastAsia" w:asciiTheme="minorEastAsia" w:hAnsiTheme="minorEastAsia" w:eastAsiaTheme="minorEastAsia"/>
                <w:color w:val="auto"/>
                <w:sz w:val="21"/>
                <w:szCs w:val="21"/>
                <w:highlight w:val="none"/>
              </w:rPr>
              <w:t>项</w:t>
            </w:r>
            <w:bookmarkEnd w:id="110"/>
            <w:bookmarkEnd w:id="111"/>
            <w:bookmarkEnd w:id="112"/>
          </w:p>
        </w:tc>
      </w:tr>
      <w:tr w14:paraId="10AD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7" w:hRule="atLeast"/>
          <w:jc w:val="center"/>
        </w:trPr>
        <w:tc>
          <w:tcPr>
            <w:tcW w:w="940" w:type="dxa"/>
            <w:shd w:val="clear" w:color="auto" w:fill="auto"/>
            <w:vAlign w:val="center"/>
          </w:tcPr>
          <w:p w14:paraId="401E51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14:paraId="4048048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翻越围墙、栏杆、绿篱</w:t>
            </w:r>
          </w:p>
        </w:tc>
        <w:tc>
          <w:tcPr>
            <w:tcW w:w="2789" w:type="dxa"/>
            <w:vMerge w:val="restart"/>
            <w:shd w:val="clear" w:color="auto" w:fill="auto"/>
            <w:vAlign w:val="center"/>
          </w:tcPr>
          <w:p w14:paraId="61E6FB8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第（一）项；处罚条款：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第一款第（一）项 </w:t>
            </w:r>
            <w:r>
              <w:rPr>
                <w:rFonts w:cs="宋体" w:asciiTheme="minorEastAsia" w:hAnsiTheme="minorEastAsia" w:eastAsiaTheme="minorEastAsia"/>
                <w:color w:val="auto"/>
                <w:kern w:val="0"/>
                <w:sz w:val="15"/>
                <w:szCs w:val="15"/>
                <w:highlight w:val="none"/>
              </w:rPr>
              <w:t>责令改正，并可以处20元以上50元以下罚款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14:paraId="09D195C7">
            <w:pPr>
              <w:spacing w:line="232"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14:paraId="06057DA9">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297FFECC">
            <w:pPr>
              <w:spacing w:line="232" w:lineRule="exact"/>
              <w:rPr>
                <w:rFonts w:cs="宋体" w:asciiTheme="minorEastAsia" w:hAnsiTheme="minorEastAsia" w:eastAsiaTheme="minorEastAsia"/>
                <w:color w:val="auto"/>
                <w:kern w:val="0"/>
                <w:sz w:val="15"/>
                <w:szCs w:val="15"/>
                <w:highlight w:val="none"/>
              </w:rPr>
            </w:pPr>
          </w:p>
        </w:tc>
        <w:tc>
          <w:tcPr>
            <w:tcW w:w="1785" w:type="dxa"/>
            <w:vMerge w:val="restart"/>
            <w:shd w:val="clear" w:color="auto" w:fill="auto"/>
            <w:vAlign w:val="center"/>
          </w:tcPr>
          <w:p w14:paraId="7E0AE547">
            <w:pPr>
              <w:spacing w:line="232"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14:paraId="70BDC46E">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0504952">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73AEBA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90A8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62528D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14:paraId="44408E1F">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在禁烟区吸烟</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在非游泳区游泳，在非滑冰区滑冰，在非钓鱼区钓鱼，在非体育运动场所踢球、滑旱冰</w:t>
            </w:r>
            <w:r>
              <w:rPr>
                <w:rFonts w:hint="eastAsia" w:cs="宋体" w:asciiTheme="minorEastAsia" w:hAnsiTheme="minorEastAsia" w:eastAsiaTheme="minorEastAsia"/>
                <w:color w:val="auto"/>
                <w:kern w:val="0"/>
                <w:sz w:val="15"/>
                <w:szCs w:val="15"/>
                <w:highlight w:val="none"/>
              </w:rPr>
              <w:t>）</w:t>
            </w:r>
          </w:p>
        </w:tc>
        <w:tc>
          <w:tcPr>
            <w:tcW w:w="2789" w:type="dxa"/>
            <w:vMerge w:val="continue"/>
            <w:shd w:val="clear" w:color="auto" w:fill="auto"/>
            <w:vAlign w:val="center"/>
          </w:tcPr>
          <w:p w14:paraId="0F37EE4E">
            <w:pPr>
              <w:spacing w:line="232" w:lineRule="exact"/>
              <w:rPr>
                <w:rFonts w:cs="宋体" w:asciiTheme="minorEastAsia" w:hAnsiTheme="minorEastAsia" w:eastAsiaTheme="minorEastAsia"/>
                <w:color w:val="auto"/>
                <w:kern w:val="0"/>
                <w:sz w:val="15"/>
                <w:szCs w:val="15"/>
                <w:highlight w:val="none"/>
              </w:rPr>
            </w:pPr>
          </w:p>
        </w:tc>
        <w:tc>
          <w:tcPr>
            <w:tcW w:w="851" w:type="dxa"/>
            <w:vMerge w:val="continue"/>
            <w:shd w:val="clear" w:color="auto" w:fill="auto"/>
            <w:vAlign w:val="center"/>
          </w:tcPr>
          <w:p w14:paraId="29D36755">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14:paraId="41504B5E">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61640EE2">
            <w:pPr>
              <w:spacing w:line="232" w:lineRule="exact"/>
              <w:rPr>
                <w:rFonts w:cs="宋体" w:asciiTheme="minorEastAsia" w:hAnsiTheme="minorEastAsia" w:eastAsiaTheme="minorEastAsia"/>
                <w:color w:val="auto"/>
                <w:kern w:val="0"/>
                <w:sz w:val="15"/>
                <w:szCs w:val="15"/>
                <w:highlight w:val="none"/>
              </w:rPr>
            </w:pPr>
          </w:p>
        </w:tc>
        <w:tc>
          <w:tcPr>
            <w:tcW w:w="1785" w:type="dxa"/>
            <w:vMerge w:val="continue"/>
            <w:shd w:val="clear" w:color="auto" w:fill="auto"/>
            <w:vAlign w:val="center"/>
          </w:tcPr>
          <w:p w14:paraId="774237A5">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07E5769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82350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0CB5D9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5D6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9F314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tcBorders>
              <w:bottom w:val="single" w:color="auto" w:sz="4" w:space="0"/>
            </w:tcBorders>
            <w:shd w:val="clear" w:color="auto" w:fill="auto"/>
            <w:vAlign w:val="center"/>
          </w:tcPr>
          <w:p w14:paraId="303F8429">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随地吐痰、便溺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乱丢果皮等废弃物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19F94152">
            <w:pPr>
              <w:spacing w:line="212"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51C86410">
            <w:pPr>
              <w:spacing w:line="212"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4016A583">
            <w:pPr>
              <w:spacing w:line="21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456BE5C2">
            <w:pPr>
              <w:spacing w:line="212"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66DCEFC5">
            <w:pPr>
              <w:spacing w:line="212"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3074627D">
            <w:pPr>
              <w:spacing w:line="212"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7005B039">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0768DBC6">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0D75B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940" w:type="dxa"/>
            <w:shd w:val="clear" w:color="auto" w:fill="auto"/>
            <w:vAlign w:val="center"/>
          </w:tcPr>
          <w:p w14:paraId="13ACC2B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tcBorders>
              <w:bottom w:val="single" w:color="auto" w:sz="4" w:space="0"/>
            </w:tcBorders>
            <w:shd w:val="clear" w:color="auto" w:fill="auto"/>
            <w:vAlign w:val="center"/>
          </w:tcPr>
          <w:p w14:paraId="15EF2C81">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营火、烧烤</w:t>
            </w:r>
          </w:p>
        </w:tc>
        <w:tc>
          <w:tcPr>
            <w:tcW w:w="2789" w:type="dxa"/>
            <w:vMerge w:val="restart"/>
            <w:shd w:val="clear" w:color="auto" w:fill="auto"/>
            <w:vAlign w:val="center"/>
          </w:tcPr>
          <w:p w14:paraId="44307AB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第（二）项；处罚条款：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第一款第（二）项 </w:t>
            </w:r>
            <w:r>
              <w:rPr>
                <w:rFonts w:cs="宋体" w:asciiTheme="minorEastAsia" w:hAnsiTheme="minorEastAsia" w:eastAsiaTheme="minorEastAsia"/>
                <w:color w:val="auto"/>
                <w:kern w:val="0"/>
                <w:sz w:val="15"/>
                <w:szCs w:val="15"/>
                <w:highlight w:val="none"/>
              </w:rPr>
              <w:t>责令改正，并可以处50元以上100元以下罚款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14:paraId="46CB56C5">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vMerge w:val="restart"/>
            <w:shd w:val="clear" w:color="auto" w:fill="auto"/>
            <w:vAlign w:val="center"/>
          </w:tcPr>
          <w:p w14:paraId="104831D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06DD39FC">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按照《基准》规定的执行</w:t>
            </w:r>
            <w:r>
              <w:rPr>
                <w:rFonts w:hint="eastAsia" w:cs="宋体" w:asciiTheme="minorEastAsia" w:hAnsiTheme="minorEastAsia" w:eastAsiaTheme="minorEastAsia"/>
                <w:color w:val="auto"/>
                <w:kern w:val="0"/>
                <w:sz w:val="15"/>
                <w:szCs w:val="15"/>
                <w:highlight w:val="none"/>
                <w:lang w:eastAsia="zh-CN"/>
              </w:rPr>
              <w:t>。</w:t>
            </w:r>
          </w:p>
        </w:tc>
        <w:tc>
          <w:tcPr>
            <w:tcW w:w="1785" w:type="dxa"/>
            <w:vMerge w:val="restart"/>
            <w:shd w:val="clear" w:color="auto" w:fill="auto"/>
            <w:vAlign w:val="center"/>
          </w:tcPr>
          <w:p w14:paraId="437773AA">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587A31FC">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3DE4F71">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86DD7C7">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0EA6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9" w:hRule="atLeast"/>
          <w:jc w:val="center"/>
        </w:trPr>
        <w:tc>
          <w:tcPr>
            <w:tcW w:w="940" w:type="dxa"/>
            <w:shd w:val="clear" w:color="auto" w:fill="auto"/>
            <w:vAlign w:val="center"/>
          </w:tcPr>
          <w:p w14:paraId="38C86D7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tcBorders>
              <w:bottom w:val="single" w:color="auto" w:sz="4" w:space="0"/>
            </w:tcBorders>
            <w:shd w:val="clear" w:color="auto" w:fill="auto"/>
            <w:vAlign w:val="center"/>
          </w:tcPr>
          <w:p w14:paraId="1D7DBFEA">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捕捞、捕捉动物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采挖植物，恐吓、投打、伤害动物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在非投喂区投喂动物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5B146E4D">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3B9504F8">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4CF0F65A">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441393AE">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2327C9DE">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3373939F">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0DF39129">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46C4D1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FC0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1" w:hRule="atLeast"/>
          <w:jc w:val="center"/>
        </w:trPr>
        <w:tc>
          <w:tcPr>
            <w:tcW w:w="940" w:type="dxa"/>
            <w:shd w:val="clear" w:color="auto" w:fill="auto"/>
            <w:vAlign w:val="center"/>
          </w:tcPr>
          <w:p w14:paraId="0550546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tcBorders>
              <w:bottom w:val="single" w:color="auto" w:sz="4" w:space="0"/>
            </w:tcBorders>
            <w:shd w:val="clear" w:color="auto" w:fill="auto"/>
            <w:vAlign w:val="center"/>
          </w:tcPr>
          <w:p w14:paraId="3F3F07E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在建筑物、构筑物、设施、树木上涂写、刻划</w:t>
            </w:r>
            <w:r>
              <w:rPr>
                <w:rFonts w:hint="eastAsia" w:cs="宋体" w:asciiTheme="minorEastAsia" w:hAnsiTheme="minorEastAsia" w:eastAsiaTheme="minorEastAsia"/>
                <w:color w:val="auto"/>
                <w:kern w:val="0"/>
                <w:sz w:val="15"/>
                <w:szCs w:val="15"/>
                <w:highlight w:val="none"/>
              </w:rPr>
              <w:t xml:space="preserve"> </w:t>
            </w:r>
          </w:p>
        </w:tc>
        <w:tc>
          <w:tcPr>
            <w:tcW w:w="2789" w:type="dxa"/>
            <w:vMerge w:val="restart"/>
            <w:shd w:val="clear" w:color="auto" w:fill="auto"/>
            <w:vAlign w:val="center"/>
          </w:tcPr>
          <w:p w14:paraId="58AB5F5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w:t>
            </w:r>
            <w:r>
              <w:rPr>
                <w:rFonts w:hint="eastAsia" w:cs="宋体" w:asciiTheme="minorEastAsia" w:hAnsiTheme="minorEastAsia" w:eastAsiaTheme="minorEastAsia"/>
                <w:color w:val="auto"/>
                <w:kern w:val="0"/>
                <w:sz w:val="15"/>
                <w:szCs w:val="15"/>
                <w:highlight w:val="none"/>
              </w:rPr>
              <w:t>第（三）项；处罚条款：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第一款第（三）项 </w:t>
            </w:r>
            <w:r>
              <w:rPr>
                <w:rFonts w:cs="宋体" w:asciiTheme="minorEastAsia" w:hAnsiTheme="minorEastAsia" w:eastAsiaTheme="minorEastAsia"/>
                <w:color w:val="auto"/>
                <w:kern w:val="0"/>
                <w:sz w:val="15"/>
                <w:szCs w:val="15"/>
                <w:highlight w:val="none"/>
              </w:rPr>
              <w:t>给予警告，并处5元以上50元以下罚款</w:t>
            </w:r>
          </w:p>
        </w:tc>
        <w:tc>
          <w:tcPr>
            <w:tcW w:w="851" w:type="dxa"/>
            <w:vMerge w:val="restart"/>
            <w:shd w:val="clear" w:color="auto" w:fill="auto"/>
            <w:vAlign w:val="center"/>
          </w:tcPr>
          <w:p w14:paraId="12192FFF">
            <w:pPr>
              <w:spacing w:line="200"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14:paraId="6C03CBCE">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076558D1">
            <w:pPr>
              <w:spacing w:line="20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 </w:t>
            </w:r>
          </w:p>
        </w:tc>
        <w:tc>
          <w:tcPr>
            <w:tcW w:w="1785" w:type="dxa"/>
            <w:vMerge w:val="restart"/>
            <w:shd w:val="clear" w:color="auto" w:fill="auto"/>
            <w:vAlign w:val="center"/>
          </w:tcPr>
          <w:p w14:paraId="604EA032">
            <w:pPr>
              <w:spacing w:line="200"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14:paraId="0732620F">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357323E">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87B35A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A558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940" w:type="dxa"/>
            <w:shd w:val="clear" w:color="auto" w:fill="auto"/>
            <w:vAlign w:val="center"/>
          </w:tcPr>
          <w:p w14:paraId="3E5CF3E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tcBorders>
              <w:bottom w:val="single" w:color="auto" w:sz="4" w:space="0"/>
            </w:tcBorders>
            <w:shd w:val="clear" w:color="auto" w:fill="auto"/>
            <w:vAlign w:val="center"/>
          </w:tcPr>
          <w:p w14:paraId="000C42E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攀折花木</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损坏草坪、树木</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3DD20D7D">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51481F69">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13B82A31">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5DB997E5">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46DF952A">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1C1DB5AB">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2DC81658">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4D968409">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4538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shd w:val="clear" w:color="auto" w:fill="auto"/>
            <w:vAlign w:val="center"/>
          </w:tcPr>
          <w:p w14:paraId="003BB3D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DB9F560">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擅自改变公园的功能</w:t>
            </w:r>
          </w:p>
        </w:tc>
        <w:tc>
          <w:tcPr>
            <w:tcW w:w="2789" w:type="dxa"/>
            <w:shd w:val="clear" w:color="auto" w:fill="auto"/>
            <w:vAlign w:val="center"/>
          </w:tcPr>
          <w:p w14:paraId="6EC85C8F">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第（一）项 责令限期改正，恢复原功能，并可以处1万元以上10万元以下罚款。</w:t>
            </w:r>
          </w:p>
        </w:tc>
        <w:tc>
          <w:tcPr>
            <w:tcW w:w="851" w:type="dxa"/>
            <w:shd w:val="clear" w:color="auto" w:fill="auto"/>
            <w:vAlign w:val="center"/>
          </w:tcPr>
          <w:p w14:paraId="5B1C691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8BC640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BFB2CC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1.改变</w:t>
            </w:r>
            <w:r>
              <w:rPr>
                <w:rFonts w:cs="宋体" w:asciiTheme="minorEastAsia" w:hAnsiTheme="minorEastAsia" w:eastAsiaTheme="minorEastAsia"/>
                <w:color w:val="auto"/>
                <w:kern w:val="0"/>
                <w:sz w:val="15"/>
                <w:szCs w:val="15"/>
                <w:highlight w:val="none"/>
              </w:rPr>
              <w:t>市主要公园</w:t>
            </w:r>
            <w:r>
              <w:rPr>
                <w:rFonts w:hint="eastAsia" w:cs="宋体" w:asciiTheme="minorEastAsia" w:hAnsiTheme="minorEastAsia" w:eastAsiaTheme="minorEastAsia"/>
                <w:color w:val="auto"/>
                <w:kern w:val="0"/>
                <w:sz w:val="15"/>
                <w:szCs w:val="15"/>
                <w:highlight w:val="none"/>
              </w:rPr>
              <w:t>功能</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A5B2744">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DEE86BD">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5A4A3BE7">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25E0C04">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120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14:paraId="2D34DDB9">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68450A66">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侵占公园用地</w:t>
            </w:r>
          </w:p>
        </w:tc>
        <w:tc>
          <w:tcPr>
            <w:tcW w:w="2789" w:type="dxa"/>
            <w:shd w:val="clear" w:color="auto" w:fill="auto"/>
            <w:vAlign w:val="center"/>
          </w:tcPr>
          <w:p w14:paraId="5458B78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第（二）项 责令立即腾退，恢复原状，并可以按照侵占面积每平方米处300元罚款。</w:t>
            </w:r>
          </w:p>
        </w:tc>
        <w:tc>
          <w:tcPr>
            <w:tcW w:w="851" w:type="dxa"/>
            <w:shd w:val="clear" w:color="auto" w:fill="auto"/>
            <w:vAlign w:val="center"/>
          </w:tcPr>
          <w:p w14:paraId="605CB0FA">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60526BD0">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11203E3">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68DA55F">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罚款数额＝侵占面积×300元。</w:t>
            </w:r>
          </w:p>
        </w:tc>
        <w:tc>
          <w:tcPr>
            <w:tcW w:w="2385" w:type="dxa"/>
            <w:shd w:val="clear" w:color="auto" w:fill="auto"/>
            <w:vAlign w:val="center"/>
          </w:tcPr>
          <w:p w14:paraId="28AA6E98">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08C776A">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8ABBF2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CE3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A0B86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23D09628">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公园未经验收交付使用</w:t>
            </w:r>
          </w:p>
        </w:tc>
        <w:tc>
          <w:tcPr>
            <w:tcW w:w="2789" w:type="dxa"/>
            <w:shd w:val="clear" w:color="auto" w:fill="auto"/>
            <w:vAlign w:val="center"/>
          </w:tcPr>
          <w:p w14:paraId="314ACA36">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，责令改正，并可以处1万元以上10万元以下罚款。</w:t>
            </w:r>
          </w:p>
        </w:tc>
        <w:tc>
          <w:tcPr>
            <w:tcW w:w="851" w:type="dxa"/>
            <w:shd w:val="clear" w:color="auto" w:fill="auto"/>
            <w:vAlign w:val="center"/>
          </w:tcPr>
          <w:p w14:paraId="4D069816">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F1CDD87">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B9B380">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1.公园建设工程已经完工，具备开园条件，但未经验收交付使用的，系数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-4；2.公园建设工程尚未完全完工，且未经验收交付使用的，系数5-9。</w:t>
            </w:r>
          </w:p>
        </w:tc>
        <w:tc>
          <w:tcPr>
            <w:tcW w:w="1785" w:type="dxa"/>
            <w:shd w:val="clear" w:color="auto" w:fill="auto"/>
            <w:vAlign w:val="center"/>
          </w:tcPr>
          <w:p w14:paraId="71C9193E">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961C678">
            <w:pPr>
              <w:spacing w:line="224"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33B86B4">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725D6BB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714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67F78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3957768C">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在历史名园保护区内建设影响原有风貌和格局的建筑物、构建物</w:t>
            </w:r>
          </w:p>
        </w:tc>
        <w:tc>
          <w:tcPr>
            <w:tcW w:w="2789" w:type="dxa"/>
            <w:shd w:val="clear" w:color="auto" w:fill="auto"/>
            <w:vAlign w:val="center"/>
          </w:tcPr>
          <w:p w14:paraId="772A0353">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二十九</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三</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14:paraId="57499E03">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1A949994">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7305690">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1.面积500平方米以下（不含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.违法建筑物、构筑物的面积500平方米以上不足1000平方米（不含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）的，系数4</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.违法建筑物、构筑物的面积1000平方米以上的，系数7-9。</w:t>
            </w:r>
          </w:p>
        </w:tc>
        <w:tc>
          <w:tcPr>
            <w:tcW w:w="1785" w:type="dxa"/>
            <w:shd w:val="clear" w:color="auto" w:fill="auto"/>
            <w:vAlign w:val="center"/>
          </w:tcPr>
          <w:p w14:paraId="10097011">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＋变量系数）×面积。</w:t>
            </w:r>
          </w:p>
        </w:tc>
        <w:tc>
          <w:tcPr>
            <w:tcW w:w="2385" w:type="dxa"/>
            <w:shd w:val="clear" w:color="auto" w:fill="auto"/>
            <w:vAlign w:val="center"/>
          </w:tcPr>
          <w:p w14:paraId="7E88E5C4">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对原有文物建筑及其附属物损毁、改建、拆除的，按照文物保护的法律、法规规定予以处罚和赔偿。</w:t>
            </w:r>
          </w:p>
        </w:tc>
        <w:tc>
          <w:tcPr>
            <w:tcW w:w="824" w:type="dxa"/>
            <w:shd w:val="clear" w:color="auto" w:fill="auto"/>
            <w:vAlign w:val="center"/>
          </w:tcPr>
          <w:p w14:paraId="0ADD141F">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84A959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4BD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6" w:hRule="atLeast"/>
          <w:jc w:val="center"/>
        </w:trPr>
        <w:tc>
          <w:tcPr>
            <w:tcW w:w="940" w:type="dxa"/>
            <w:shd w:val="clear" w:color="auto" w:fill="auto"/>
            <w:vAlign w:val="center"/>
          </w:tcPr>
          <w:p w14:paraId="3F8998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6AED222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擅自改变无法以人力再造和无法再生的自然景观</w:t>
            </w:r>
          </w:p>
        </w:tc>
        <w:tc>
          <w:tcPr>
            <w:tcW w:w="2789" w:type="dxa"/>
            <w:shd w:val="clear" w:color="auto" w:fill="auto"/>
            <w:vAlign w:val="center"/>
          </w:tcPr>
          <w:p w14:paraId="4AD3FBE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 责令停止违法行为，并处1万元以上10万元以下罚款。</w:t>
            </w:r>
          </w:p>
        </w:tc>
        <w:tc>
          <w:tcPr>
            <w:tcW w:w="851" w:type="dxa"/>
            <w:shd w:val="clear" w:color="auto" w:fill="auto"/>
            <w:vAlign w:val="center"/>
          </w:tcPr>
          <w:p w14:paraId="170520FB">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14:paraId="56D6E6D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BBBF459">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35D899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A62C4D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p w14:paraId="65339D5F">
            <w:pPr>
              <w:spacing w:line="240" w:lineRule="exact"/>
              <w:rPr>
                <w:rFonts w:cs="宋体" w:asciiTheme="minorEastAsia" w:hAnsiTheme="minorEastAsia" w:eastAsiaTheme="minorEastAsia"/>
                <w:color w:val="auto"/>
                <w:kern w:val="0"/>
                <w:sz w:val="15"/>
                <w:szCs w:val="15"/>
                <w:highlight w:val="none"/>
              </w:rPr>
            </w:pPr>
          </w:p>
          <w:p w14:paraId="6F3138B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造成损失的，依法承担赔偿责任；构成犯罪的，依法追究刑事责任。</w:t>
            </w:r>
          </w:p>
        </w:tc>
        <w:tc>
          <w:tcPr>
            <w:tcW w:w="824" w:type="dxa"/>
            <w:shd w:val="clear" w:color="auto" w:fill="auto"/>
            <w:vAlign w:val="center"/>
          </w:tcPr>
          <w:p w14:paraId="0EF952EE">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674E8F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0378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940" w:type="dxa"/>
            <w:shd w:val="clear" w:color="auto" w:fill="auto"/>
            <w:vAlign w:val="center"/>
          </w:tcPr>
          <w:p w14:paraId="5131DE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170655D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擅自改变具有特殊历史文化价值的人文景观原有风貌和格局</w:t>
            </w:r>
          </w:p>
        </w:tc>
        <w:tc>
          <w:tcPr>
            <w:tcW w:w="2789" w:type="dxa"/>
            <w:shd w:val="clear" w:color="auto" w:fill="auto"/>
            <w:vAlign w:val="center"/>
          </w:tcPr>
          <w:p w14:paraId="5FCDE93B">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，责令停止违法行为，并处1万元以上10万元以下罚款。</w:t>
            </w:r>
          </w:p>
        </w:tc>
        <w:tc>
          <w:tcPr>
            <w:tcW w:w="851" w:type="dxa"/>
            <w:shd w:val="clear" w:color="auto" w:fill="auto"/>
            <w:vAlign w:val="center"/>
          </w:tcPr>
          <w:p w14:paraId="31222100">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14:paraId="22DD744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58FF721">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761D88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F05D416">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DF4C7F5">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5D8BBF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071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8" w:hRule="atLeast"/>
          <w:jc w:val="center"/>
        </w:trPr>
        <w:tc>
          <w:tcPr>
            <w:tcW w:w="940" w:type="dxa"/>
            <w:shd w:val="clear" w:color="auto" w:fill="auto"/>
            <w:vAlign w:val="center"/>
          </w:tcPr>
          <w:p w14:paraId="6BB4A5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1C32DCC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公园管理机构未按照标准做好清扫保洁</w:t>
            </w:r>
          </w:p>
        </w:tc>
        <w:tc>
          <w:tcPr>
            <w:tcW w:w="2789" w:type="dxa"/>
            <w:shd w:val="clear" w:color="auto" w:fill="auto"/>
            <w:vAlign w:val="center"/>
          </w:tcPr>
          <w:p w14:paraId="053AC5B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三十六</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第一款第</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六</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2ECD3A8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3F32CA4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31EFF0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BD83AB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AE10F0F">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000D6758">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742ABE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AB28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14:paraId="5020E7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70EDDF4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在公园内搭建棚舍、擅自摆摊设点</w:t>
            </w:r>
          </w:p>
        </w:tc>
        <w:tc>
          <w:tcPr>
            <w:tcW w:w="2789" w:type="dxa"/>
            <w:shd w:val="clear" w:color="auto" w:fill="auto"/>
            <w:vAlign w:val="center"/>
          </w:tcPr>
          <w:p w14:paraId="4C88ED4C">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5513E5A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2E914A3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1844C6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A73F4C6">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CFF5BA1">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352E02BB">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70E7F87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4A2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14:paraId="66507F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B3C259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在公园内随意堆放物料、拉绳挂物</w:t>
            </w:r>
          </w:p>
        </w:tc>
        <w:tc>
          <w:tcPr>
            <w:tcW w:w="2789" w:type="dxa"/>
            <w:shd w:val="clear" w:color="auto" w:fill="auto"/>
            <w:vAlign w:val="center"/>
          </w:tcPr>
          <w:p w14:paraId="4855DF50">
            <w:pPr>
              <w:spacing w:line="20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w:t>
            </w:r>
            <w:r>
              <w:rPr>
                <w:rFonts w:cs="宋体" w:asciiTheme="minorEastAsia" w:hAnsiTheme="minorEastAsia" w:eastAsiaTheme="minorEastAsia"/>
                <w:color w:val="auto"/>
                <w:spacing w:val="-4"/>
                <w:kern w:val="0"/>
                <w:sz w:val="15"/>
                <w:szCs w:val="15"/>
                <w:highlight w:val="none"/>
              </w:rPr>
              <w:t>第</w:t>
            </w:r>
            <w:r>
              <w:rPr>
                <w:rFonts w:hint="eastAsia" w:cs="宋体" w:asciiTheme="minorEastAsia" w:hAnsiTheme="minorEastAsia" w:eastAsiaTheme="minorEastAsia"/>
                <w:color w:val="auto"/>
                <w:spacing w:val="-4"/>
                <w:kern w:val="0"/>
                <w:sz w:val="15"/>
                <w:szCs w:val="15"/>
                <w:highlight w:val="none"/>
              </w:rPr>
              <w:t>三十七</w:t>
            </w:r>
            <w:r>
              <w:rPr>
                <w:rFonts w:cs="宋体" w:asciiTheme="minorEastAsia" w:hAnsiTheme="minorEastAsia" w:eastAsiaTheme="minorEastAsia"/>
                <w:color w:val="auto"/>
                <w:spacing w:val="-4"/>
                <w:kern w:val="0"/>
                <w:sz w:val="15"/>
                <w:szCs w:val="15"/>
                <w:highlight w:val="none"/>
              </w:rPr>
              <w:t>条</w:t>
            </w:r>
            <w:r>
              <w:rPr>
                <w:rFonts w:hint="eastAsia" w:cs="宋体" w:asciiTheme="minorEastAsia" w:hAnsiTheme="minorEastAsia" w:eastAsiaTheme="minorEastAsia"/>
                <w:color w:val="auto"/>
                <w:spacing w:val="-4"/>
                <w:kern w:val="0"/>
                <w:sz w:val="15"/>
                <w:szCs w:val="15"/>
                <w:highlight w:val="none"/>
              </w:rPr>
              <w:t>；处罚条款：</w:t>
            </w:r>
            <w:r>
              <w:rPr>
                <w:rFonts w:cs="宋体" w:asciiTheme="minorEastAsia" w:hAnsiTheme="minorEastAsia" w:eastAsiaTheme="minorEastAsia"/>
                <w:color w:val="auto"/>
                <w:spacing w:val="-4"/>
                <w:kern w:val="0"/>
                <w:sz w:val="15"/>
                <w:szCs w:val="15"/>
                <w:highlight w:val="none"/>
              </w:rPr>
              <w:t>第五十</w:t>
            </w:r>
            <w:r>
              <w:rPr>
                <w:rFonts w:hint="eastAsia" w:cs="宋体" w:asciiTheme="minorEastAsia" w:hAnsiTheme="minorEastAsia" w:eastAsiaTheme="minorEastAsia"/>
                <w:color w:val="auto"/>
                <w:spacing w:val="-4"/>
                <w:kern w:val="0"/>
                <w:sz w:val="15"/>
                <w:szCs w:val="15"/>
                <w:highlight w:val="none"/>
              </w:rPr>
              <w:t>五</w:t>
            </w:r>
            <w:r>
              <w:rPr>
                <w:rFonts w:cs="宋体" w:asciiTheme="minorEastAsia" w:hAnsiTheme="minorEastAsia" w:eastAsiaTheme="minorEastAsia"/>
                <w:color w:val="auto"/>
                <w:spacing w:val="-4"/>
                <w:kern w:val="0"/>
                <w:sz w:val="15"/>
                <w:szCs w:val="15"/>
                <w:highlight w:val="none"/>
              </w:rPr>
              <w:t>条第（</w:t>
            </w:r>
            <w:r>
              <w:rPr>
                <w:rFonts w:hint="eastAsia" w:cs="宋体" w:asciiTheme="minorEastAsia" w:hAnsiTheme="minorEastAsia" w:eastAsiaTheme="minorEastAsia"/>
                <w:color w:val="auto"/>
                <w:spacing w:val="-4"/>
                <w:kern w:val="0"/>
                <w:sz w:val="15"/>
                <w:szCs w:val="15"/>
                <w:highlight w:val="none"/>
              </w:rPr>
              <w:t>三</w:t>
            </w:r>
            <w:r>
              <w:rPr>
                <w:rFonts w:cs="宋体" w:asciiTheme="minorEastAsia" w:hAnsiTheme="minorEastAsia" w:eastAsiaTheme="minorEastAsia"/>
                <w:color w:val="auto"/>
                <w:spacing w:val="-4"/>
                <w:kern w:val="0"/>
                <w:sz w:val="15"/>
                <w:szCs w:val="15"/>
                <w:highlight w:val="none"/>
              </w:rPr>
              <w:t>）</w:t>
            </w:r>
            <w:r>
              <w:rPr>
                <w:rFonts w:hint="eastAsia" w:cs="宋体" w:asciiTheme="minorEastAsia" w:hAnsiTheme="minorEastAsia" w:eastAsiaTheme="minorEastAsia"/>
                <w:color w:val="auto"/>
                <w:spacing w:val="-4"/>
                <w:kern w:val="0"/>
                <w:sz w:val="15"/>
                <w:szCs w:val="15"/>
                <w:highlight w:val="none"/>
              </w:rPr>
              <w:t>项，责令改正，并可以处100元以上1000元以下罚款。</w:t>
            </w:r>
          </w:p>
        </w:tc>
        <w:tc>
          <w:tcPr>
            <w:tcW w:w="851" w:type="dxa"/>
            <w:shd w:val="clear" w:color="auto" w:fill="auto"/>
            <w:vAlign w:val="center"/>
          </w:tcPr>
          <w:p w14:paraId="6BEE7E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7CA8BB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BD0125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57C44F6">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751340E">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08650428">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C0345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BA7B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638F72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2865551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公园内牌示污损、丢失不及时更换或者补设</w:t>
            </w:r>
          </w:p>
        </w:tc>
        <w:tc>
          <w:tcPr>
            <w:tcW w:w="2789" w:type="dxa"/>
            <w:shd w:val="clear" w:color="auto" w:fill="auto"/>
            <w:vAlign w:val="center"/>
          </w:tcPr>
          <w:p w14:paraId="67F3537A">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5513ED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71CF47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6E3F7D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D579C9F">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7F90100">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118A5997">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C3628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491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6" w:hRule="atLeast"/>
          <w:jc w:val="center"/>
        </w:trPr>
        <w:tc>
          <w:tcPr>
            <w:tcW w:w="940" w:type="dxa"/>
            <w:shd w:val="clear" w:color="auto" w:fill="auto"/>
            <w:vAlign w:val="center"/>
          </w:tcPr>
          <w:p w14:paraId="3F90DB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22E4320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在公园内追逐游客强行兜售物品</w:t>
            </w:r>
          </w:p>
        </w:tc>
        <w:tc>
          <w:tcPr>
            <w:tcW w:w="2789" w:type="dxa"/>
            <w:shd w:val="clear" w:color="auto" w:fill="auto"/>
            <w:vAlign w:val="center"/>
          </w:tcPr>
          <w:p w14:paraId="1FB77FA9">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w:t>
            </w:r>
            <w:r>
              <w:rPr>
                <w:rFonts w:hint="eastAsia" w:cs="宋体" w:asciiTheme="minorEastAsia" w:hAnsiTheme="minorEastAsia" w:eastAsiaTheme="minorEastAsia"/>
                <w:color w:val="auto"/>
                <w:kern w:val="0"/>
                <w:sz w:val="15"/>
                <w:szCs w:val="15"/>
                <w:highlight w:val="none"/>
              </w:rPr>
              <w:t>七条；处罚条款：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，责令改正，没收违法所得，并处50元以上500元以下罚款。</w:t>
            </w:r>
          </w:p>
        </w:tc>
        <w:tc>
          <w:tcPr>
            <w:tcW w:w="851" w:type="dxa"/>
            <w:shd w:val="clear" w:color="auto" w:fill="auto"/>
            <w:vAlign w:val="center"/>
          </w:tcPr>
          <w:p w14:paraId="4B3272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C5603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A59C2F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113322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3ACBD87">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425F3A59">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324338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A96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14218" w:type="dxa"/>
            <w:gridSpan w:val="9"/>
            <w:shd w:val="clear" w:color="auto" w:fill="auto"/>
            <w:vAlign w:val="center"/>
          </w:tcPr>
          <w:p w14:paraId="0616E5C3">
            <w:pPr>
              <w:pStyle w:val="2"/>
              <w:bidi w:val="0"/>
              <w:rPr>
                <w:rFonts w:ascii="黑体" w:hAnsi="黑体" w:eastAsia="黑体" w:cs="宋体"/>
                <w:color w:val="auto"/>
                <w:kern w:val="0"/>
                <w:highlight w:val="none"/>
              </w:rPr>
            </w:pPr>
            <w:bookmarkStart w:id="113" w:name="_Toc150729063"/>
            <w:r>
              <w:rPr>
                <w:rFonts w:hint="eastAsia" w:ascii="黑体" w:hAnsi="黑体" w:eastAsia="黑体" w:cs="黑体"/>
                <w:b w:val="0"/>
                <w:bCs w:val="0"/>
                <w:color w:val="auto"/>
                <w:highlight w:val="none"/>
              </w:rPr>
              <w:t>环境保护管理方面</w:t>
            </w:r>
            <w:bookmarkEnd w:id="113"/>
          </w:p>
        </w:tc>
      </w:tr>
      <w:tr w14:paraId="22DE8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4218" w:type="dxa"/>
            <w:gridSpan w:val="9"/>
            <w:shd w:val="clear" w:color="auto" w:fill="auto"/>
            <w:vAlign w:val="center"/>
          </w:tcPr>
          <w:p w14:paraId="79C6C905">
            <w:pPr>
              <w:pStyle w:val="3"/>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eastAsiaTheme="minorEastAsia"/>
                <w:color w:val="auto"/>
                <w:kern w:val="0"/>
                <w:szCs w:val="15"/>
                <w:highlight w:val="none"/>
              </w:rPr>
            </w:pPr>
            <w:bookmarkStart w:id="114" w:name="_Toc740349724"/>
            <w:r>
              <w:rPr>
                <w:rFonts w:hint="eastAsia"/>
                <w:color w:val="auto"/>
                <w:sz w:val="21"/>
                <w:szCs w:val="21"/>
                <w:highlight w:val="none"/>
              </w:rPr>
              <w:t>《中华人民共和国大气污染防治法》案由18项</w:t>
            </w:r>
            <w:bookmarkEnd w:id="114"/>
          </w:p>
        </w:tc>
      </w:tr>
      <w:tr w14:paraId="594D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23BA2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1AA4B7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施工单位未设置硬质围挡</w:t>
            </w:r>
          </w:p>
        </w:tc>
        <w:tc>
          <w:tcPr>
            <w:tcW w:w="2789" w:type="dxa"/>
            <w:shd w:val="clear" w:color="auto" w:fill="auto"/>
            <w:vAlign w:val="center"/>
          </w:tcPr>
          <w:p w14:paraId="799E46C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14:paraId="356193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53565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78882B1">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437189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CD1640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719CF21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552E4F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432D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49F7F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5B503B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施工单位未采取有效防尘降尘措施</w:t>
            </w:r>
          </w:p>
        </w:tc>
        <w:tc>
          <w:tcPr>
            <w:tcW w:w="2789" w:type="dxa"/>
            <w:shd w:val="clear" w:color="auto" w:fill="auto"/>
            <w:vAlign w:val="center"/>
          </w:tcPr>
          <w:p w14:paraId="1CD25A9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14:paraId="2A708AD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3A31237">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D5AE50">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8825AF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A15EF99">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6B03D75E">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264305D6">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2C2642">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F965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52F25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9865FB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施工单位未及时清运建筑土方（工程渣土、建筑垃圾）</w:t>
            </w:r>
          </w:p>
        </w:tc>
        <w:tc>
          <w:tcPr>
            <w:tcW w:w="2789" w:type="dxa"/>
            <w:shd w:val="clear" w:color="auto" w:fill="auto"/>
            <w:vAlign w:val="center"/>
          </w:tcPr>
          <w:p w14:paraId="51FA82BA">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14:paraId="723C069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8714767">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A2AC83">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1.垃圾占地面积10㎡以下的，系数0；11－15㎡的，系数1；16－20㎡系数2，以此类推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0D224B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B66A0D3">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11BB16F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792574AF">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05D3CCC">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356E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D9A7E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8004F5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施工单位未采用密闭式防尘网遮盖建筑土方（工程渣土、建筑垃圾）</w:t>
            </w:r>
          </w:p>
        </w:tc>
        <w:tc>
          <w:tcPr>
            <w:tcW w:w="2789" w:type="dxa"/>
            <w:shd w:val="clear" w:color="auto" w:fill="auto"/>
            <w:vAlign w:val="center"/>
          </w:tcPr>
          <w:p w14:paraId="1AC75A01">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14:paraId="612A8CF2">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66C27C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E978E36">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cs="宋体"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3106171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E78747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555DB250">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2407F22C">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B2F832">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979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776CE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750F75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建设单位未对暂不开工的建设用地裸露地面进行覆盖</w:t>
            </w:r>
          </w:p>
        </w:tc>
        <w:tc>
          <w:tcPr>
            <w:tcW w:w="2789" w:type="dxa"/>
            <w:shd w:val="clear" w:color="auto" w:fill="auto"/>
            <w:vAlign w:val="center"/>
          </w:tcPr>
          <w:p w14:paraId="340230F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14:paraId="4BD382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32FD0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F394151">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0BEA98D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14:paraId="5EE1BD3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084CBD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84300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136D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B6524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2C0CEF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建设单位未对超过三个月不能开工的建设用地裸露地面进行绿化、铺装或者遮盖</w:t>
            </w:r>
          </w:p>
        </w:tc>
        <w:tc>
          <w:tcPr>
            <w:tcW w:w="2789" w:type="dxa"/>
            <w:shd w:val="clear" w:color="auto" w:fill="auto"/>
            <w:vAlign w:val="center"/>
          </w:tcPr>
          <w:p w14:paraId="1387A44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14:paraId="672101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59B45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4C535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79D0A05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14:paraId="7DADA2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48E2D0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66106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651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15059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220BEFC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运输散装、流体物料车辆未采取密闭或者</w:t>
            </w:r>
            <w:r>
              <w:rPr>
                <w:rFonts w:hint="eastAsia" w:asciiTheme="minorEastAsia" w:hAnsiTheme="minorEastAsia" w:eastAsiaTheme="minorEastAsia"/>
                <w:color w:val="auto"/>
                <w:sz w:val="15"/>
                <w:szCs w:val="15"/>
                <w:highlight w:val="none"/>
                <w:shd w:val="clear"/>
              </w:rPr>
              <w:t>其</w:t>
            </w:r>
            <w:r>
              <w:rPr>
                <w:rFonts w:hint="eastAsia" w:asciiTheme="minorEastAsia" w:hAnsiTheme="minorEastAsia" w:eastAsiaTheme="minorEastAsia"/>
                <w:color w:val="auto"/>
                <w:sz w:val="15"/>
                <w:szCs w:val="15"/>
                <w:highlight w:val="none"/>
                <w:shd w:val="clear"/>
                <w:lang w:eastAsia="zh-CN"/>
              </w:rPr>
              <w:t>他</w:t>
            </w:r>
            <w:r>
              <w:rPr>
                <w:rFonts w:hint="eastAsia" w:asciiTheme="minorEastAsia" w:hAnsiTheme="minorEastAsia" w:eastAsiaTheme="minorEastAsia"/>
                <w:color w:val="auto"/>
                <w:sz w:val="15"/>
                <w:szCs w:val="15"/>
                <w:highlight w:val="none"/>
                <w:shd w:val="clear"/>
              </w:rPr>
              <w:t>措施防</w:t>
            </w:r>
            <w:r>
              <w:rPr>
                <w:rFonts w:hint="eastAsia" w:asciiTheme="minorEastAsia" w:hAnsiTheme="minorEastAsia" w:eastAsiaTheme="minorEastAsia"/>
                <w:color w:val="auto"/>
                <w:sz w:val="15"/>
                <w:szCs w:val="15"/>
                <w:highlight w:val="none"/>
              </w:rPr>
              <w:t>止物料遗撒</w:t>
            </w:r>
          </w:p>
        </w:tc>
        <w:tc>
          <w:tcPr>
            <w:tcW w:w="2789" w:type="dxa"/>
            <w:shd w:val="clear" w:color="auto" w:fill="auto"/>
            <w:vAlign w:val="center"/>
          </w:tcPr>
          <w:p w14:paraId="3C1E08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违反条款：第七十条第一款；处罚条款：第一百一十六条：责令改正，处二千元以上二万元以下的罚款；拒不改正的，车辆不得上道路行驶。</w:t>
            </w:r>
          </w:p>
        </w:tc>
        <w:tc>
          <w:tcPr>
            <w:tcW w:w="851" w:type="dxa"/>
            <w:shd w:val="clear" w:color="auto" w:fill="auto"/>
            <w:vAlign w:val="center"/>
          </w:tcPr>
          <w:p w14:paraId="2491DD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0382B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AB4A5B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14:paraId="49CEA9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61A24A0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4C9A190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C4984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867E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1" w:hRule="atLeast"/>
          <w:jc w:val="center"/>
        </w:trPr>
        <w:tc>
          <w:tcPr>
            <w:tcW w:w="940" w:type="dxa"/>
            <w:shd w:val="clear" w:color="auto" w:fill="auto"/>
            <w:vAlign w:val="center"/>
          </w:tcPr>
          <w:p w14:paraId="31AD61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96DDF1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易产生扬尘的物料未密闭贮存</w:t>
            </w:r>
          </w:p>
        </w:tc>
        <w:tc>
          <w:tcPr>
            <w:tcW w:w="2789" w:type="dxa"/>
            <w:shd w:val="clear" w:color="auto" w:fill="auto"/>
            <w:vAlign w:val="center"/>
          </w:tcPr>
          <w:p w14:paraId="2D5683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14:paraId="23B9AF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59A02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43BBA1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6B80884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3A38E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3FFAE9EE">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1454270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EE286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B2E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14:paraId="7492D4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60110CD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易产生扬尘的物料不能密闭贮存的，未按规定设置围挡或者未采取有效覆盖措施</w:t>
            </w:r>
          </w:p>
        </w:tc>
        <w:tc>
          <w:tcPr>
            <w:tcW w:w="2789" w:type="dxa"/>
            <w:shd w:val="clear" w:color="auto" w:fill="auto"/>
            <w:vAlign w:val="center"/>
          </w:tcPr>
          <w:p w14:paraId="46DCE5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14:paraId="45CDAA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E94B2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FD02006">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056FA2D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7C1566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4FF7641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797D2BF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81074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D8D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5" w:hRule="atLeast"/>
          <w:jc w:val="center"/>
        </w:trPr>
        <w:tc>
          <w:tcPr>
            <w:tcW w:w="940" w:type="dxa"/>
            <w:shd w:val="clear" w:color="auto" w:fill="auto"/>
            <w:vAlign w:val="center"/>
          </w:tcPr>
          <w:p w14:paraId="3FFC68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DE08AB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装卸物料未采取密闭或者喷淋等方式控制扬尘</w:t>
            </w:r>
          </w:p>
        </w:tc>
        <w:tc>
          <w:tcPr>
            <w:tcW w:w="2789" w:type="dxa"/>
            <w:shd w:val="clear" w:color="auto" w:fill="auto"/>
            <w:vAlign w:val="center"/>
          </w:tcPr>
          <w:p w14:paraId="0244FDA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14:paraId="6B24E0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7735DC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E336C7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尘土飞扬，对环境造成严重影响的，系数5-9。</w:t>
            </w:r>
          </w:p>
        </w:tc>
        <w:tc>
          <w:tcPr>
            <w:tcW w:w="1785" w:type="dxa"/>
            <w:shd w:val="clear" w:color="auto" w:fill="auto"/>
            <w:vAlign w:val="center"/>
          </w:tcPr>
          <w:p w14:paraId="7C9F657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4EC9FA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tc>
        <w:tc>
          <w:tcPr>
            <w:tcW w:w="824" w:type="dxa"/>
            <w:shd w:val="clear" w:color="auto" w:fill="auto"/>
            <w:vAlign w:val="center"/>
          </w:tcPr>
          <w:p w14:paraId="63BC2E9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21ED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929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14:paraId="210C68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5D47159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填埋场（消纳场）未采取有效措施防治扬尘污染</w:t>
            </w:r>
          </w:p>
        </w:tc>
        <w:tc>
          <w:tcPr>
            <w:tcW w:w="2789" w:type="dxa"/>
            <w:shd w:val="clear" w:color="auto" w:fill="auto"/>
            <w:vAlign w:val="center"/>
          </w:tcPr>
          <w:p w14:paraId="3E8B473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违反条款：第七十二条第二款；处罚条款：第一百一十七条第（五）项：责令改正，处一万元以上十万元以下的罚款；拒不改正的，责令停工整治或者停业整治：</w:t>
            </w:r>
          </w:p>
        </w:tc>
        <w:tc>
          <w:tcPr>
            <w:tcW w:w="851" w:type="dxa"/>
            <w:shd w:val="clear" w:color="auto" w:fill="auto"/>
            <w:vAlign w:val="center"/>
          </w:tcPr>
          <w:p w14:paraId="382E02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2DAF19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527CF5">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14:paraId="60D79E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571BF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61D9E924">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2C7C4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4" w:hRule="atLeast"/>
          <w:jc w:val="center"/>
        </w:trPr>
        <w:tc>
          <w:tcPr>
            <w:tcW w:w="940" w:type="dxa"/>
            <w:shd w:val="clear" w:color="auto" w:fill="auto"/>
            <w:vAlign w:val="center"/>
          </w:tcPr>
          <w:p w14:paraId="7F5CD3A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28F562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露天焚烧秸秆（落叶）等产生烟尘污染的物质</w:t>
            </w:r>
          </w:p>
        </w:tc>
        <w:tc>
          <w:tcPr>
            <w:tcW w:w="2789" w:type="dxa"/>
            <w:shd w:val="clear" w:color="auto" w:fill="auto"/>
            <w:vAlign w:val="center"/>
          </w:tcPr>
          <w:p w14:paraId="722FCAC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违反条款：第七十七条；处罚条款：第一百一十九条第一款：责令改正，并可以处五百元以上二千元以下的罚款。</w:t>
            </w:r>
          </w:p>
        </w:tc>
        <w:tc>
          <w:tcPr>
            <w:tcW w:w="851" w:type="dxa"/>
            <w:shd w:val="clear" w:color="auto" w:fill="auto"/>
            <w:vAlign w:val="center"/>
          </w:tcPr>
          <w:p w14:paraId="12CF48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343D14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02B9E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57D9388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D26F5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1EDBBB2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F7397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4313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vMerge w:val="restart"/>
            <w:shd w:val="clear" w:color="auto" w:fill="auto"/>
            <w:vAlign w:val="center"/>
          </w:tcPr>
          <w:p w14:paraId="005A45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14:paraId="6B0EB0A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焚烧沥青（油毡、橡胶、塑料、皮革、垃圾）等产生有毒有害烟尘和恶臭气体的物质</w:t>
            </w:r>
          </w:p>
        </w:tc>
        <w:tc>
          <w:tcPr>
            <w:tcW w:w="2789" w:type="dxa"/>
            <w:vMerge w:val="restart"/>
            <w:shd w:val="clear" w:color="auto" w:fill="auto"/>
            <w:vAlign w:val="center"/>
          </w:tcPr>
          <w:p w14:paraId="7906CD2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14:paraId="01EE14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0571DB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shd w:val="clear" w:color="auto" w:fill="auto"/>
            <w:vAlign w:val="center"/>
          </w:tcPr>
          <w:p w14:paraId="46C559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51F6988">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14:paraId="4280D692">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5DB99AC">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3E6ECBC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B3E399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1B5F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continue"/>
            <w:shd w:val="clear" w:color="auto" w:fill="auto"/>
            <w:vAlign w:val="center"/>
          </w:tcPr>
          <w:p w14:paraId="7CA7F8C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CBE8A3E">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9383C13">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51FEA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p w14:paraId="76673D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w:t>
            </w:r>
          </w:p>
        </w:tc>
        <w:tc>
          <w:tcPr>
            <w:tcW w:w="840" w:type="dxa"/>
            <w:shd w:val="clear" w:color="auto" w:fill="auto"/>
            <w:vAlign w:val="center"/>
          </w:tcPr>
          <w:p w14:paraId="716C81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51F6842">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72918E82">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42FD40C">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76A814E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990B0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93E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6" w:hRule="atLeast"/>
          <w:jc w:val="center"/>
        </w:trPr>
        <w:tc>
          <w:tcPr>
            <w:tcW w:w="940" w:type="dxa"/>
            <w:shd w:val="clear" w:color="auto" w:fill="auto"/>
            <w:vAlign w:val="center"/>
          </w:tcPr>
          <w:p w14:paraId="0DF25D2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0F24DF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2789" w:type="dxa"/>
            <w:shd w:val="clear" w:color="auto" w:fill="auto"/>
            <w:vAlign w:val="center"/>
          </w:tcPr>
          <w:p w14:paraId="3A8C680F">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14:paraId="77CAC028">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B7CDFEA">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22BA49">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14:paraId="42CBD92A">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14:paraId="07E90552">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E57B32C">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659941AC">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03A70116">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7B6B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0" w:hRule="atLeast"/>
          <w:jc w:val="center"/>
        </w:trPr>
        <w:tc>
          <w:tcPr>
            <w:tcW w:w="940" w:type="dxa"/>
            <w:shd w:val="clear" w:color="auto" w:fill="auto"/>
            <w:vAlign w:val="center"/>
          </w:tcPr>
          <w:p w14:paraId="595F421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7E7210F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违反规定为露天烧烤食品提供场地</w:t>
            </w:r>
          </w:p>
        </w:tc>
        <w:tc>
          <w:tcPr>
            <w:tcW w:w="2789" w:type="dxa"/>
            <w:shd w:val="clear" w:color="auto" w:fill="auto"/>
            <w:vAlign w:val="center"/>
          </w:tcPr>
          <w:p w14:paraId="6612E335">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14:paraId="163E4D32">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0ED9DE7">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1D84629">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14:paraId="5BDFE9C9">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8CED64D">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14:paraId="4C0AEA7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F4686D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E9A7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14:paraId="13E4C2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3230F5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拒不执行停止工地土石方作业（建筑物拆除施工）等重污染天气应急措施</w:t>
            </w:r>
          </w:p>
        </w:tc>
        <w:tc>
          <w:tcPr>
            <w:tcW w:w="2789" w:type="dxa"/>
            <w:shd w:val="clear" w:color="auto" w:fill="auto"/>
            <w:vAlign w:val="center"/>
          </w:tcPr>
          <w:p w14:paraId="34667E20">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违反条款：第九十六条第一款、第一百二十一条第二款；处罚条款：第一百二十一条第二款：处一万元以上十万元以下的罚款。</w:t>
            </w:r>
          </w:p>
          <w:p w14:paraId="36AC38F0">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5EDAEDC2">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7F9FCAA">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6C5D15">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1.按照空气重污染预警级别，预警三级(黄)，系数3；预警二级(橙)，系数6；预警一级(红)，系数9；2.拒不停止土石方作业或者拆除施工作业，且未采取相关有效防尘措施污染严重的，系数9。</w:t>
            </w:r>
          </w:p>
        </w:tc>
        <w:tc>
          <w:tcPr>
            <w:tcW w:w="1785" w:type="dxa"/>
            <w:shd w:val="clear" w:color="auto" w:fill="auto"/>
            <w:vAlign w:val="center"/>
          </w:tcPr>
          <w:p w14:paraId="11EAB05D">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73D45FF">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市政府的预警级别和应对措施请参照《北京市空气重污染应急预案（试行）》。</w:t>
            </w:r>
          </w:p>
          <w:p w14:paraId="406542C7">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26C70CD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0247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3670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4" w:hRule="atLeast"/>
          <w:jc w:val="center"/>
        </w:trPr>
        <w:tc>
          <w:tcPr>
            <w:tcW w:w="940" w:type="dxa"/>
            <w:shd w:val="clear" w:color="auto" w:fill="auto"/>
            <w:vAlign w:val="center"/>
          </w:tcPr>
          <w:p w14:paraId="463F54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2A5EA05D">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拒不接受大气环境保护监督检查</w:t>
            </w:r>
          </w:p>
        </w:tc>
        <w:tc>
          <w:tcPr>
            <w:tcW w:w="2789" w:type="dxa"/>
            <w:shd w:val="clear" w:color="auto" w:fill="auto"/>
            <w:vAlign w:val="center"/>
          </w:tcPr>
          <w:p w14:paraId="3C58B3DD">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14:paraId="38876E6A">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AE2831E">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060F676">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1.经责令改正，仍拒不接受监督检查的，系数为4；2.空气重污染预警期间，拒不接受监督检查的，系数4；3.造成大气污染或者不良社会影响等较为严重情形之一的，系数为4-9。</w:t>
            </w:r>
          </w:p>
        </w:tc>
        <w:tc>
          <w:tcPr>
            <w:tcW w:w="1785" w:type="dxa"/>
            <w:shd w:val="clear" w:color="auto" w:fill="auto"/>
            <w:vAlign w:val="center"/>
          </w:tcPr>
          <w:p w14:paraId="3797A56D">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09E3EAF">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“拒不配合”的情形，不纳入本案由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591F4F5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2959A6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5043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0" w:hRule="atLeast"/>
          <w:jc w:val="center"/>
        </w:trPr>
        <w:tc>
          <w:tcPr>
            <w:tcW w:w="940" w:type="dxa"/>
            <w:tcBorders>
              <w:bottom w:val="single" w:color="auto" w:sz="4" w:space="0"/>
            </w:tcBorders>
            <w:shd w:val="clear" w:color="auto" w:fill="auto"/>
            <w:vAlign w:val="center"/>
          </w:tcPr>
          <w:p w14:paraId="36ADD7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tcBorders>
              <w:bottom w:val="single" w:color="auto" w:sz="4" w:space="0"/>
            </w:tcBorders>
            <w:shd w:val="clear" w:color="auto" w:fill="auto"/>
            <w:vAlign w:val="center"/>
          </w:tcPr>
          <w:p w14:paraId="4032868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接受大气环境保护监督检查时弄虚作假</w:t>
            </w:r>
          </w:p>
        </w:tc>
        <w:tc>
          <w:tcPr>
            <w:tcW w:w="2789" w:type="dxa"/>
            <w:tcBorders>
              <w:bottom w:val="single" w:color="auto" w:sz="4" w:space="0"/>
            </w:tcBorders>
            <w:shd w:val="clear" w:color="auto" w:fill="auto"/>
            <w:vAlign w:val="center"/>
          </w:tcPr>
          <w:p w14:paraId="2204983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14:paraId="1A3B424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tcBorders>
              <w:bottom w:val="single" w:color="auto" w:sz="4" w:space="0"/>
            </w:tcBorders>
            <w:shd w:val="clear" w:color="auto" w:fill="auto"/>
            <w:vAlign w:val="center"/>
          </w:tcPr>
          <w:p w14:paraId="1B0AE8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14:paraId="3C19BDA5">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1.经责令改正，仍弄虚作假的，系数为4；2.空气重污染预警期间，弄虚作假的，系数4；3.造成大气污染或者不良社会影响等较为严重情形之一的，系数为4-9。</w:t>
            </w:r>
          </w:p>
        </w:tc>
        <w:tc>
          <w:tcPr>
            <w:tcW w:w="1785" w:type="dxa"/>
            <w:tcBorders>
              <w:bottom w:val="single" w:color="auto" w:sz="4" w:space="0"/>
            </w:tcBorders>
            <w:shd w:val="clear" w:color="auto" w:fill="auto"/>
            <w:vAlign w:val="center"/>
          </w:tcPr>
          <w:p w14:paraId="3BA7D714">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14:paraId="108ED7FF">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cs="Times New Roman"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虚假陈述”的情形，不纳入本案由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64BA8D2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1715F9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349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atLeast"/>
          <w:jc w:val="center"/>
        </w:trPr>
        <w:tc>
          <w:tcPr>
            <w:tcW w:w="14218" w:type="dxa"/>
            <w:gridSpan w:val="9"/>
            <w:tcBorders>
              <w:bottom w:val="single" w:color="auto" w:sz="4" w:space="0"/>
            </w:tcBorders>
            <w:shd w:val="clear" w:color="auto" w:fill="auto"/>
            <w:vAlign w:val="center"/>
          </w:tcPr>
          <w:p w14:paraId="6E52DA33">
            <w:pPr>
              <w:pStyle w:val="3"/>
              <w:keepNext w:val="0"/>
              <w:keepLines w:val="0"/>
              <w:pageBreakBefore w:val="0"/>
              <w:widowControl/>
              <w:kinsoku/>
              <w:wordWrap/>
              <w:overflowPunct/>
              <w:topLinePunct w:val="0"/>
              <w:autoSpaceDE/>
              <w:autoSpaceDN/>
              <w:bidi w:val="0"/>
              <w:adjustRightInd/>
              <w:snapToGrid/>
              <w:jc w:val="center"/>
              <w:textAlignment w:val="auto"/>
              <w:rPr>
                <w:rFonts w:asciiTheme="minorEastAsia" w:hAnsiTheme="minorEastAsia" w:eastAsiaTheme="minorEastAsia"/>
                <w:color w:val="auto"/>
                <w:szCs w:val="15"/>
                <w:highlight w:val="none"/>
              </w:rPr>
            </w:pPr>
            <w:bookmarkStart w:id="115" w:name="_Toc1322610800"/>
            <w:r>
              <w:rPr>
                <w:rFonts w:hint="eastAsia"/>
                <w:color w:val="auto"/>
                <w:sz w:val="21"/>
                <w:szCs w:val="21"/>
                <w:highlight w:val="none"/>
              </w:rPr>
              <w:t>《北京市大气污染防治条例》案由8项</w:t>
            </w:r>
            <w:bookmarkEnd w:id="115"/>
          </w:p>
        </w:tc>
      </w:tr>
      <w:tr w14:paraId="02252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tcBorders>
            <w:shd w:val="clear" w:color="auto" w:fill="auto"/>
            <w:vAlign w:val="center"/>
          </w:tcPr>
          <w:p w14:paraId="4219C6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top w:val="single" w:color="auto" w:sz="4" w:space="0"/>
            </w:tcBorders>
            <w:shd w:val="clear" w:color="auto" w:fill="auto"/>
            <w:vAlign w:val="center"/>
          </w:tcPr>
          <w:p w14:paraId="177D7D6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拒不执行空气重污染应急措施</w:t>
            </w:r>
          </w:p>
        </w:tc>
        <w:tc>
          <w:tcPr>
            <w:tcW w:w="2789" w:type="dxa"/>
            <w:tcBorders>
              <w:top w:val="single" w:color="auto" w:sz="4" w:space="0"/>
            </w:tcBorders>
            <w:shd w:val="clear" w:color="auto" w:fill="auto"/>
            <w:vAlign w:val="center"/>
          </w:tcPr>
          <w:p w14:paraId="0CC099F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14:paraId="56EDC106">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tcBorders>
              <w:top w:val="single" w:color="auto" w:sz="4" w:space="0"/>
            </w:tcBorders>
            <w:shd w:val="clear" w:color="auto" w:fill="auto"/>
            <w:vAlign w:val="center"/>
          </w:tcPr>
          <w:p w14:paraId="4A2E390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auto" w:sz="4" w:space="0"/>
            </w:tcBorders>
            <w:shd w:val="clear" w:color="auto" w:fill="auto"/>
            <w:vAlign w:val="center"/>
          </w:tcPr>
          <w:p w14:paraId="2E499B2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1785" w:type="dxa"/>
            <w:tcBorders>
              <w:top w:val="single" w:color="auto" w:sz="4" w:space="0"/>
            </w:tcBorders>
            <w:shd w:val="clear" w:color="auto" w:fill="auto"/>
            <w:vAlign w:val="center"/>
          </w:tcPr>
          <w:p w14:paraId="35E95C3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tcBorders>
              <w:top w:val="single" w:color="auto" w:sz="4" w:space="0"/>
            </w:tcBorders>
            <w:shd w:val="clear" w:color="auto" w:fill="auto"/>
            <w:vAlign w:val="center"/>
          </w:tcPr>
          <w:p w14:paraId="69F3AAF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028AB7B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55CCF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868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7" w:hRule="atLeast"/>
          <w:jc w:val="center"/>
        </w:trPr>
        <w:tc>
          <w:tcPr>
            <w:tcW w:w="940" w:type="dxa"/>
            <w:shd w:val="clear" w:color="auto" w:fill="auto"/>
            <w:vAlign w:val="center"/>
          </w:tcPr>
          <w:p w14:paraId="6BCD30B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76D2CB0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在居民住宅楼（或未配套设立专用烟道的商住综合楼，或商住综合楼与居住层相邻的商业楼层）新建（或改建、扩建）产生油烟（异味、废气）的餐饮服务（干洗、汽修等）项目</w:t>
            </w:r>
          </w:p>
        </w:tc>
        <w:tc>
          <w:tcPr>
            <w:tcW w:w="2789" w:type="dxa"/>
            <w:shd w:val="clear" w:color="auto" w:fill="auto"/>
            <w:vAlign w:val="center"/>
          </w:tcPr>
          <w:p w14:paraId="3556E5C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违反条款：第五十九条第二款；处罚条款：第一百零八条第二款，责令改正；拒不改正的，予以关闭，并处一万元以上十万元以下罚款。</w:t>
            </w:r>
          </w:p>
        </w:tc>
        <w:tc>
          <w:tcPr>
            <w:tcW w:w="851" w:type="dxa"/>
            <w:shd w:val="clear" w:color="auto" w:fill="auto"/>
            <w:vAlign w:val="center"/>
          </w:tcPr>
          <w:p w14:paraId="66F1F9F8">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FE981C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927D1B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产生较大环境污染或者社会影响的，系数为5-8；造成事故或者其它社会恶劣影响的，系数为9。</w:t>
            </w:r>
          </w:p>
        </w:tc>
        <w:tc>
          <w:tcPr>
            <w:tcW w:w="1785" w:type="dxa"/>
            <w:shd w:val="clear" w:color="auto" w:fill="auto"/>
            <w:vAlign w:val="center"/>
          </w:tcPr>
          <w:p w14:paraId="1E47312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24AE1DE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014CEFC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5A241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801A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2" w:hRule="atLeast"/>
          <w:jc w:val="center"/>
        </w:trPr>
        <w:tc>
          <w:tcPr>
            <w:tcW w:w="940" w:type="dxa"/>
            <w:shd w:val="clear" w:color="auto" w:fill="auto"/>
            <w:vAlign w:val="center"/>
          </w:tcPr>
          <w:p w14:paraId="0B6BEE4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771801E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露天焚烧秸秆（树叶、枯草）</w:t>
            </w:r>
          </w:p>
        </w:tc>
        <w:tc>
          <w:tcPr>
            <w:tcW w:w="2789" w:type="dxa"/>
            <w:shd w:val="clear" w:color="auto" w:fill="auto"/>
            <w:vAlign w:val="center"/>
          </w:tcPr>
          <w:p w14:paraId="6021D55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违反条款：第六十一条第一款；处罚条款：第一百一十条第一款：责令改正，可以处五百元以上二千元以下罚款。</w:t>
            </w:r>
          </w:p>
        </w:tc>
        <w:tc>
          <w:tcPr>
            <w:tcW w:w="851" w:type="dxa"/>
            <w:shd w:val="clear" w:color="auto" w:fill="auto"/>
            <w:vAlign w:val="center"/>
          </w:tcPr>
          <w:p w14:paraId="1B1AD42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59569A48">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EC1CD17">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14E8F1C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E645B8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2909D43A">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CA17EB">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B27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1" w:hRule="atLeast"/>
          <w:jc w:val="center"/>
        </w:trPr>
        <w:tc>
          <w:tcPr>
            <w:tcW w:w="940" w:type="dxa"/>
            <w:vMerge w:val="restart"/>
            <w:shd w:val="clear" w:color="auto" w:fill="auto"/>
            <w:vAlign w:val="center"/>
          </w:tcPr>
          <w:p w14:paraId="4E6B3ED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14:paraId="2CA5578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露天焚烧垃圾（电子废物、油毡、橡胶、塑料、皮革、沥青）</w:t>
            </w:r>
          </w:p>
        </w:tc>
        <w:tc>
          <w:tcPr>
            <w:tcW w:w="2789" w:type="dxa"/>
            <w:vMerge w:val="restart"/>
            <w:shd w:val="clear" w:color="auto" w:fill="auto"/>
            <w:vAlign w:val="center"/>
          </w:tcPr>
          <w:p w14:paraId="119E35D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14:paraId="0B81F42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22D5F764">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w:t>
            </w:r>
          </w:p>
        </w:tc>
        <w:tc>
          <w:tcPr>
            <w:tcW w:w="840" w:type="dxa"/>
            <w:shd w:val="clear" w:color="auto" w:fill="auto"/>
            <w:vAlign w:val="center"/>
          </w:tcPr>
          <w:p w14:paraId="161ADC4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819FD41">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14:paraId="4F2B6AF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restart"/>
            <w:shd w:val="clear" w:color="auto" w:fill="auto"/>
            <w:vAlign w:val="center"/>
          </w:tcPr>
          <w:p w14:paraId="76820D1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vMerge w:val="restart"/>
            <w:shd w:val="clear" w:color="auto" w:fill="auto"/>
            <w:vAlign w:val="center"/>
          </w:tcPr>
          <w:p w14:paraId="3AB0570D">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D8343BD">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D8C7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C24AAC4">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3F73C39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029233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1624E84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p w14:paraId="17B09EF2">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（对个人）</w:t>
            </w:r>
          </w:p>
        </w:tc>
        <w:tc>
          <w:tcPr>
            <w:tcW w:w="840" w:type="dxa"/>
            <w:shd w:val="clear" w:color="auto" w:fill="auto"/>
            <w:vAlign w:val="center"/>
          </w:tcPr>
          <w:p w14:paraId="04A87E5C">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E9BC0C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1.对大气环境或者生产生活造成较大影响的，系数2-3；2.导致事故发生或者其它恶劣影响的，系数为3。</w:t>
            </w:r>
          </w:p>
        </w:tc>
        <w:tc>
          <w:tcPr>
            <w:tcW w:w="1785" w:type="dxa"/>
            <w:shd w:val="clear" w:color="auto" w:fill="auto"/>
            <w:vAlign w:val="center"/>
          </w:tcPr>
          <w:p w14:paraId="1CCCD7B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continue"/>
            <w:shd w:val="clear" w:color="auto" w:fill="auto"/>
            <w:vAlign w:val="center"/>
          </w:tcPr>
          <w:p w14:paraId="01BF857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034B9B86">
            <w:pPr>
              <w:spacing w:line="200" w:lineRule="exact"/>
              <w:jc w:val="center"/>
              <w:rPr>
                <w:rFonts w:asciiTheme="minorEastAsia" w:hAnsiTheme="minorEastAsia" w:eastAsiaTheme="minorEastAsia"/>
                <w:color w:val="auto"/>
                <w:sz w:val="15"/>
                <w:szCs w:val="15"/>
                <w:highlight w:val="none"/>
              </w:rPr>
            </w:pPr>
          </w:p>
        </w:tc>
      </w:tr>
      <w:tr w14:paraId="4EC4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5" w:hRule="atLeast"/>
          <w:jc w:val="center"/>
        </w:trPr>
        <w:tc>
          <w:tcPr>
            <w:tcW w:w="940" w:type="dxa"/>
            <w:shd w:val="clear" w:color="auto" w:fill="auto"/>
            <w:vAlign w:val="center"/>
          </w:tcPr>
          <w:p w14:paraId="4708D0E2">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7D66A2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shd w:val="clear"/>
              </w:rPr>
              <w:t>在政府划定的禁止范围内露天烧烤食品</w:t>
            </w:r>
          </w:p>
        </w:tc>
        <w:tc>
          <w:tcPr>
            <w:tcW w:w="2789" w:type="dxa"/>
            <w:shd w:val="clear" w:color="auto" w:fill="auto"/>
            <w:vAlign w:val="center"/>
          </w:tcPr>
          <w:p w14:paraId="0205F0B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14:paraId="0276D78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35AC5FA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347638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14:paraId="33DF4DE9">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5CD4B1A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根据案件情形，需要作出公式之外其它罚款额度处罚的，报案审会决定。</w:t>
            </w:r>
          </w:p>
        </w:tc>
        <w:tc>
          <w:tcPr>
            <w:tcW w:w="824" w:type="dxa"/>
            <w:shd w:val="clear" w:color="auto" w:fill="auto"/>
            <w:vAlign w:val="center"/>
          </w:tcPr>
          <w:p w14:paraId="77D5C58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69D3218">
            <w:pPr>
              <w:spacing w:line="240" w:lineRule="exact"/>
              <w:jc w:val="center"/>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C2A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7" w:hRule="atLeast"/>
          <w:jc w:val="center"/>
        </w:trPr>
        <w:tc>
          <w:tcPr>
            <w:tcW w:w="940" w:type="dxa"/>
            <w:shd w:val="clear" w:color="auto" w:fill="auto"/>
            <w:vAlign w:val="center"/>
          </w:tcPr>
          <w:p w14:paraId="053D1DBB">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33F6C8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为露天烧烤食品提供场地</w:t>
            </w:r>
          </w:p>
        </w:tc>
        <w:tc>
          <w:tcPr>
            <w:tcW w:w="2789" w:type="dxa"/>
            <w:shd w:val="clear" w:color="auto" w:fill="auto"/>
            <w:vAlign w:val="center"/>
          </w:tcPr>
          <w:p w14:paraId="00DBA14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 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14:paraId="10C0DB03">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53ECA03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32D6E05">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14:paraId="0B322D16">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07F7D91">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14:paraId="1994838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5F31278">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B505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7" w:hRule="atLeast"/>
          <w:jc w:val="center"/>
        </w:trPr>
        <w:tc>
          <w:tcPr>
            <w:tcW w:w="940" w:type="dxa"/>
            <w:shd w:val="clear" w:color="auto" w:fill="auto"/>
            <w:vAlign w:val="center"/>
          </w:tcPr>
          <w:p w14:paraId="13D644C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118DDEDA">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运输散装、流体物料车辆不符合条件（未安装卫星定位系统、未密闭运输）</w:t>
            </w:r>
          </w:p>
        </w:tc>
        <w:tc>
          <w:tcPr>
            <w:tcW w:w="2789" w:type="dxa"/>
            <w:shd w:val="clear" w:color="auto" w:fill="auto"/>
            <w:vAlign w:val="center"/>
          </w:tcPr>
          <w:p w14:paraId="017572EB">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违反条款：第八十三条；处罚条款：第一百二十一条：责令改正，处二千元以上二万以下罚款；拒不改正的，车辆不得上道路行驶。</w:t>
            </w:r>
          </w:p>
        </w:tc>
        <w:tc>
          <w:tcPr>
            <w:tcW w:w="851" w:type="dxa"/>
            <w:shd w:val="clear" w:color="auto" w:fill="auto"/>
            <w:vAlign w:val="center"/>
          </w:tcPr>
          <w:p w14:paraId="64627062">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47CB23C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5952DBE">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14:paraId="50C969AD">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A82ED15">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514FD176">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1FA255F">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7FF338B">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4C02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14:paraId="6A0F16E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5B226E67">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建筑垃圾资源化处置场（渣土消纳场、燃煤电厂贮灰场、垃圾填埋场）未实施分区作业或者未采取措施防治扬尘污染</w:t>
            </w:r>
          </w:p>
        </w:tc>
        <w:tc>
          <w:tcPr>
            <w:tcW w:w="2789" w:type="dxa"/>
            <w:shd w:val="clear" w:color="auto" w:fill="auto"/>
            <w:vAlign w:val="center"/>
          </w:tcPr>
          <w:p w14:paraId="42CB4A64">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14:paraId="7FDAE26D">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3A0CBCE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14:paraId="4BAF6ADE">
            <w:pPr>
              <w:spacing w:line="240"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1A7A4BE4">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14:paraId="3BD5CD59">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p w14:paraId="3513CD8C">
            <w:pPr>
              <w:spacing w:line="240" w:lineRule="exact"/>
              <w:rPr>
                <w:rFonts w:asciiTheme="minorEastAsia" w:hAnsiTheme="minorEastAsia" w:eastAsiaTheme="minorEastAsia"/>
                <w:color w:val="auto"/>
                <w:sz w:val="15"/>
                <w:szCs w:val="15"/>
                <w:highlight w:val="none"/>
              </w:rPr>
            </w:pPr>
          </w:p>
        </w:tc>
        <w:tc>
          <w:tcPr>
            <w:tcW w:w="2385" w:type="dxa"/>
            <w:shd w:val="clear" w:color="auto" w:fill="auto"/>
            <w:vAlign w:val="center"/>
          </w:tcPr>
          <w:p w14:paraId="6787B32A">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07891A89">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A2CD82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1A3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237BDE54">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6" w:name="_Toc128572019"/>
            <w:bookmarkStart w:id="117" w:name="_Toc110851471"/>
            <w:bookmarkStart w:id="118" w:name="_Toc1745180410"/>
            <w:r>
              <w:rPr>
                <w:rFonts w:hint="eastAsia" w:asciiTheme="minorEastAsia" w:hAnsiTheme="minorEastAsia" w:eastAsiaTheme="minorEastAsia"/>
                <w:color w:val="auto"/>
                <w:sz w:val="21"/>
                <w:szCs w:val="21"/>
                <w:highlight w:val="none"/>
              </w:rPr>
              <w:t>《北京市环境噪声污染防治办法》案由</w:t>
            </w:r>
            <w:r>
              <w:rPr>
                <w:rFonts w:hint="eastAsia" w:asciiTheme="minorEastAsia" w:hAnsiTheme="minorEastAsia" w:eastAsiaTheme="minorEastAsia"/>
                <w:color w:val="auto"/>
                <w:sz w:val="21"/>
                <w:szCs w:val="21"/>
                <w:highlight w:val="none"/>
                <w:lang w:val="en-US" w:eastAsia="zh-CN"/>
              </w:rPr>
              <w:t>1</w:t>
            </w:r>
            <w:r>
              <w:rPr>
                <w:rFonts w:hint="eastAsia" w:asciiTheme="minorEastAsia" w:hAnsiTheme="minorEastAsia" w:eastAsiaTheme="minorEastAsia"/>
                <w:color w:val="auto"/>
                <w:sz w:val="21"/>
                <w:szCs w:val="21"/>
                <w:highlight w:val="none"/>
              </w:rPr>
              <w:t>项</w:t>
            </w:r>
            <w:bookmarkEnd w:id="116"/>
            <w:bookmarkEnd w:id="117"/>
            <w:bookmarkEnd w:id="118"/>
          </w:p>
        </w:tc>
      </w:tr>
      <w:tr w14:paraId="01B1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jc w:val="center"/>
        </w:trPr>
        <w:tc>
          <w:tcPr>
            <w:tcW w:w="940" w:type="dxa"/>
            <w:shd w:val="clear" w:color="auto" w:fill="auto"/>
            <w:vAlign w:val="center"/>
          </w:tcPr>
          <w:p w14:paraId="0B28993A">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tcBorders>
              <w:bottom w:val="single" w:color="auto" w:sz="4" w:space="0"/>
            </w:tcBorders>
            <w:shd w:val="clear" w:color="auto" w:fill="auto"/>
            <w:vAlign w:val="center"/>
          </w:tcPr>
          <w:p w14:paraId="5081250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特殊时段在噪声敏感建筑物集中区域内从事产生噪声的施工作业</w:t>
            </w:r>
          </w:p>
        </w:tc>
        <w:tc>
          <w:tcPr>
            <w:tcW w:w="2789" w:type="dxa"/>
            <w:tcBorders>
              <w:bottom w:val="single" w:color="auto" w:sz="4" w:space="0"/>
            </w:tcBorders>
            <w:shd w:val="clear" w:color="auto" w:fill="auto"/>
            <w:vAlign w:val="center"/>
          </w:tcPr>
          <w:p w14:paraId="13F0ABD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w:t>
            </w:r>
          </w:p>
          <w:p w14:paraId="057829A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处罚条款：第三十九条 责令停止违法行为，并处1万元以上3万元以下罚款</w:t>
            </w:r>
          </w:p>
        </w:tc>
        <w:tc>
          <w:tcPr>
            <w:tcW w:w="851" w:type="dxa"/>
            <w:shd w:val="clear" w:color="auto" w:fill="auto"/>
            <w:vAlign w:val="center"/>
          </w:tcPr>
          <w:p w14:paraId="5C9FAF4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2ACD8A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EEA8D2F">
            <w:pPr>
              <w:tabs>
                <w:tab w:val="left" w:pos="312"/>
              </w:tabs>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噪声较大或者持续时间较长，或者造成其它社会恶劣影响等情形，系数为1；2.媒体曝光，造成不良社会影响的，系数2；3.在中（高）考考场周边的，系数2。</w:t>
            </w:r>
          </w:p>
        </w:tc>
        <w:tc>
          <w:tcPr>
            <w:tcW w:w="1785" w:type="dxa"/>
            <w:shd w:val="clear" w:color="auto" w:fill="auto"/>
            <w:vAlign w:val="center"/>
          </w:tcPr>
          <w:p w14:paraId="7EA3830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E64153D">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C54D62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4734CD">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9FD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14:paraId="4967FFB2">
            <w:pPr>
              <w:keepNext w:val="0"/>
              <w:keepLines w:val="0"/>
              <w:pageBreakBefore w:val="0"/>
              <w:widowControl w:val="0"/>
              <w:tabs>
                <w:tab w:val="left" w:pos="5105"/>
              </w:tabs>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color w:val="auto"/>
                <w:kern w:val="0"/>
                <w:sz w:val="21"/>
                <w:szCs w:val="21"/>
                <w:highlight w:val="none"/>
              </w:rPr>
            </w:pPr>
            <w:bookmarkStart w:id="119" w:name="_Toc193344115"/>
            <w:bookmarkStart w:id="120" w:name="_Toc1019754490"/>
            <w:bookmarkStart w:id="121" w:name="_Toc110851472"/>
            <w:r>
              <w:rPr>
                <w:rStyle w:val="32"/>
                <w:rFonts w:hint="eastAsia" w:asciiTheme="minorEastAsia" w:hAnsiTheme="minorEastAsia" w:eastAsiaTheme="minorEastAsia"/>
                <w:color w:val="auto"/>
                <w:sz w:val="21"/>
                <w:szCs w:val="21"/>
                <w:highlight w:val="none"/>
              </w:rPr>
              <w:t>《中华人民共和国噪声污染防治法》案由</w:t>
            </w:r>
            <w:r>
              <w:rPr>
                <w:rStyle w:val="32"/>
                <w:rFonts w:hint="eastAsia" w:asciiTheme="minorEastAsia" w:hAnsiTheme="minorEastAsia" w:eastAsiaTheme="minorEastAsia"/>
                <w:color w:val="auto"/>
                <w:sz w:val="21"/>
                <w:szCs w:val="21"/>
                <w:highlight w:val="none"/>
                <w:lang w:val="en-US" w:eastAsia="zh-CN"/>
              </w:rPr>
              <w:t>6</w:t>
            </w:r>
            <w:r>
              <w:rPr>
                <w:rStyle w:val="32"/>
                <w:rFonts w:hint="eastAsia" w:asciiTheme="minorEastAsia" w:hAnsiTheme="minorEastAsia" w:eastAsiaTheme="minorEastAsia"/>
                <w:color w:val="auto"/>
                <w:sz w:val="21"/>
                <w:szCs w:val="21"/>
                <w:highlight w:val="none"/>
              </w:rPr>
              <w:t>项</w:t>
            </w:r>
            <w:bookmarkEnd w:id="119"/>
            <w:bookmarkEnd w:id="120"/>
            <w:bookmarkEnd w:id="121"/>
          </w:p>
        </w:tc>
      </w:tr>
      <w:tr w14:paraId="0CD6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 w:hRule="atLeast"/>
          <w:jc w:val="center"/>
        </w:trPr>
        <w:tc>
          <w:tcPr>
            <w:tcW w:w="940" w:type="dxa"/>
            <w:shd w:val="clear" w:color="auto" w:fill="auto"/>
            <w:vAlign w:val="center"/>
          </w:tcPr>
          <w:p w14:paraId="0CC0438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4D36F197">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未取得证明夜间施工</w:t>
            </w:r>
          </w:p>
        </w:tc>
        <w:tc>
          <w:tcPr>
            <w:tcW w:w="2789" w:type="dxa"/>
            <w:shd w:val="clear" w:color="auto" w:fill="auto"/>
            <w:vAlign w:val="center"/>
          </w:tcPr>
          <w:p w14:paraId="4CF4E9E9">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14:paraId="700CB3AE">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处罚条款：第七十七条第（二）项 责令改正，处一万元以上十万元以下的罚款；拒不改正的，可以责令暂停施工。</w:t>
            </w:r>
          </w:p>
        </w:tc>
        <w:tc>
          <w:tcPr>
            <w:tcW w:w="851" w:type="dxa"/>
            <w:shd w:val="clear" w:color="auto" w:fill="auto"/>
            <w:vAlign w:val="center"/>
          </w:tcPr>
          <w:p w14:paraId="79FD1579">
            <w:pPr>
              <w:spacing w:line="220" w:lineRule="exact"/>
              <w:jc w:val="center"/>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2242F924">
            <w:pPr>
              <w:spacing w:line="22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8E7D4C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1.噪声较大或者持续时间较长，系数1-4；2.存在在中高考等特殊时段，投诉举报较多，媒体曝光，或者造成其它社会恶劣影响等情形的，系数5-9。</w:t>
            </w:r>
          </w:p>
        </w:tc>
        <w:tc>
          <w:tcPr>
            <w:tcW w:w="1785" w:type="dxa"/>
            <w:shd w:val="clear" w:color="auto" w:fill="auto"/>
            <w:vAlign w:val="center"/>
          </w:tcPr>
          <w:p w14:paraId="6E03FD2A">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310DE495">
            <w:pPr>
              <w:spacing w:line="220" w:lineRule="exact"/>
              <w:rPr>
                <w:color w:val="auto"/>
                <w:highlight w:val="none"/>
              </w:rPr>
            </w:pPr>
            <w:r>
              <w:rPr>
                <w:rFonts w:hint="eastAsia" w:asciiTheme="minorEastAsia" w:hAnsiTheme="minorEastAsia" w:eastAsiaTheme="minorEastAsia"/>
                <w:color w:val="auto"/>
                <w:sz w:val="15"/>
                <w:szCs w:val="15"/>
                <w:highlight w:val="none"/>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c>
          <w:tcPr>
            <w:tcW w:w="824" w:type="dxa"/>
            <w:shd w:val="clear" w:color="auto" w:fill="auto"/>
            <w:vAlign w:val="center"/>
          </w:tcPr>
          <w:p w14:paraId="2A50E4A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5571C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26D6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2" w:hRule="atLeast"/>
          <w:jc w:val="center"/>
        </w:trPr>
        <w:tc>
          <w:tcPr>
            <w:tcW w:w="940" w:type="dxa"/>
            <w:vMerge w:val="restart"/>
            <w:shd w:val="clear" w:color="auto" w:fill="auto"/>
            <w:vAlign w:val="center"/>
          </w:tcPr>
          <w:p w14:paraId="49CDC8B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4B87690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未按照规定制定噪声污染防治实施方案</w:t>
            </w:r>
          </w:p>
        </w:tc>
        <w:tc>
          <w:tcPr>
            <w:tcW w:w="2789" w:type="dxa"/>
            <w:vMerge w:val="restart"/>
            <w:shd w:val="clear" w:color="auto" w:fill="auto"/>
            <w:vAlign w:val="center"/>
          </w:tcPr>
          <w:p w14:paraId="4468F9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违反条款：第四十条第二款 ；</w:t>
            </w:r>
          </w:p>
          <w:p w14:paraId="6608868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处罚条款：第七十八条第（二）项 责令改正，处五千元以上五万元以下的罚款；拒不改正的，处五万元以上二十万元以下的罚款。</w:t>
            </w:r>
          </w:p>
        </w:tc>
        <w:tc>
          <w:tcPr>
            <w:tcW w:w="851" w:type="dxa"/>
            <w:shd w:val="clear" w:color="auto" w:fill="auto"/>
            <w:vAlign w:val="center"/>
          </w:tcPr>
          <w:p w14:paraId="7DBF9A4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04BF9BD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C55EE3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28E3919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5AF14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w:t>
            </w:r>
            <w:r>
              <w:rPr>
                <w:rFonts w:hint="eastAsia" w:asciiTheme="minorEastAsia" w:hAnsiTheme="minorEastAsia" w:eastAsiaTheme="minorEastAsia"/>
                <w:color w:val="auto"/>
                <w:sz w:val="15"/>
                <w:szCs w:val="15"/>
                <w:highlight w:val="none"/>
                <w:lang w:val="en"/>
              </w:rPr>
              <w:t>是指</w:t>
            </w:r>
            <w:r>
              <w:rPr>
                <w:rFonts w:hint="eastAsia" w:asciiTheme="minorEastAsia" w:hAnsiTheme="minorEastAsia" w:eastAsiaTheme="minorEastAsia"/>
                <w:color w:val="auto"/>
                <w:sz w:val="15"/>
                <w:szCs w:val="15"/>
                <w:highlight w:val="none"/>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14:paraId="3F1CC6B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2.对“未按照规定制定噪声污染防治实施方案”违法行为适用此案由和裁量，《北京市环境噪声污染防治办法》的“未制定施工现场噪声污染防治管理制度”案由停止执行。</w:t>
            </w:r>
          </w:p>
        </w:tc>
        <w:tc>
          <w:tcPr>
            <w:tcW w:w="824" w:type="dxa"/>
            <w:vMerge w:val="restart"/>
            <w:shd w:val="clear" w:color="auto" w:fill="auto"/>
            <w:vAlign w:val="center"/>
          </w:tcPr>
          <w:p w14:paraId="1CDFAE28">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36F47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94C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vMerge w:val="continue"/>
            <w:shd w:val="clear" w:color="auto" w:fill="auto"/>
            <w:vAlign w:val="center"/>
          </w:tcPr>
          <w:p w14:paraId="1C52A72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E8B594B">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9EE083C">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C22926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14:paraId="51DADAA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CBABC4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3211FCC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B88B0A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3B273874">
            <w:pPr>
              <w:spacing w:line="232" w:lineRule="exact"/>
              <w:jc w:val="center"/>
              <w:rPr>
                <w:rFonts w:asciiTheme="minorEastAsia" w:hAnsiTheme="minorEastAsia" w:eastAsiaTheme="minorEastAsia"/>
                <w:color w:val="auto"/>
                <w:sz w:val="15"/>
                <w:szCs w:val="15"/>
                <w:highlight w:val="none"/>
              </w:rPr>
            </w:pPr>
          </w:p>
        </w:tc>
      </w:tr>
      <w:tr w14:paraId="7058E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3" w:hRule="atLeast"/>
          <w:jc w:val="center"/>
        </w:trPr>
        <w:tc>
          <w:tcPr>
            <w:tcW w:w="940" w:type="dxa"/>
            <w:vMerge w:val="restart"/>
            <w:shd w:val="clear" w:color="auto" w:fill="auto"/>
            <w:vAlign w:val="center"/>
          </w:tcPr>
          <w:p w14:paraId="0B95F5F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vMerge w:val="restart"/>
            <w:shd w:val="clear" w:color="auto" w:fill="auto"/>
            <w:vAlign w:val="center"/>
          </w:tcPr>
          <w:p w14:paraId="70206B0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建设单位夜间施工未按照规定公告</w:t>
            </w:r>
          </w:p>
        </w:tc>
        <w:tc>
          <w:tcPr>
            <w:tcW w:w="2789" w:type="dxa"/>
            <w:vMerge w:val="restart"/>
            <w:shd w:val="clear" w:color="auto" w:fill="auto"/>
            <w:vAlign w:val="center"/>
          </w:tcPr>
          <w:p w14:paraId="1073559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14:paraId="549B79E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处罚条款：第七十八条第（四）项，责令改正，处五千元以上五万元以下的罚款；拒不改正的，处五万元以上二十万元以下的罚款</w:t>
            </w:r>
          </w:p>
        </w:tc>
        <w:tc>
          <w:tcPr>
            <w:tcW w:w="851" w:type="dxa"/>
            <w:shd w:val="clear" w:color="auto" w:fill="auto"/>
            <w:vAlign w:val="center"/>
          </w:tcPr>
          <w:p w14:paraId="678E277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4AAD142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E4EFA1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p>
        </w:tc>
        <w:tc>
          <w:tcPr>
            <w:tcW w:w="1785" w:type="dxa"/>
            <w:shd w:val="clear" w:color="auto" w:fill="auto"/>
            <w:vAlign w:val="center"/>
          </w:tcPr>
          <w:p w14:paraId="102899B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DB2247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《北京市环境噪声污染防治办法》的“进行夜间施工作业未公告相关内容”停止执行。</w:t>
            </w:r>
          </w:p>
        </w:tc>
        <w:tc>
          <w:tcPr>
            <w:tcW w:w="824" w:type="dxa"/>
            <w:vMerge w:val="restart"/>
            <w:shd w:val="clear" w:color="auto" w:fill="auto"/>
            <w:vAlign w:val="center"/>
          </w:tcPr>
          <w:p w14:paraId="5C33CFF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05C9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AEE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648BDC6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BFDE4E7">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49D34A12">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B6D7C7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14:paraId="3335372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AB419A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59243F4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5D33040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6E15EDC2">
            <w:pPr>
              <w:spacing w:line="232" w:lineRule="exact"/>
              <w:jc w:val="center"/>
              <w:rPr>
                <w:rFonts w:asciiTheme="minorEastAsia" w:hAnsiTheme="minorEastAsia" w:eastAsiaTheme="minorEastAsia"/>
                <w:color w:val="auto"/>
                <w:sz w:val="15"/>
                <w:szCs w:val="15"/>
                <w:highlight w:val="none"/>
              </w:rPr>
            </w:pPr>
          </w:p>
        </w:tc>
      </w:tr>
      <w:tr w14:paraId="026E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shd w:val="clear" w:color="auto" w:fill="auto"/>
            <w:vAlign w:val="center"/>
          </w:tcPr>
          <w:p w14:paraId="70C2E4A9">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bookmarkStart w:id="122" w:name="_Toc760985315"/>
            <w:bookmarkStart w:id="123" w:name="_Toc110851473"/>
            <w:r>
              <w:rPr>
                <w:rFonts w:hint="eastAsia" w:cs="宋体" w:asciiTheme="minorEastAsia" w:hAnsiTheme="minorEastAsia" w:eastAsiaTheme="minorEastAsia"/>
                <w:color w:val="auto"/>
                <w:kern w:val="0"/>
                <w:sz w:val="15"/>
                <w:szCs w:val="15"/>
                <w:highlight w:val="none"/>
                <w:lang w:val="en-US" w:eastAsia="zh-CN"/>
              </w:rPr>
              <w:t>4</w:t>
            </w:r>
          </w:p>
        </w:tc>
        <w:tc>
          <w:tcPr>
            <w:tcW w:w="1500" w:type="dxa"/>
            <w:shd w:val="clear" w:color="auto" w:fill="auto"/>
            <w:vAlign w:val="center"/>
          </w:tcPr>
          <w:p w14:paraId="314B6D3A">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在噪声敏感建筑物禁止建设区域新建与航空无关的噪声敏感建筑物</w:t>
            </w:r>
          </w:p>
        </w:tc>
        <w:tc>
          <w:tcPr>
            <w:tcW w:w="2789" w:type="dxa"/>
            <w:shd w:val="clear" w:color="auto" w:fill="auto"/>
            <w:vAlign w:val="center"/>
          </w:tcPr>
          <w:p w14:paraId="5F186FA0">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违反条款：</w:t>
            </w:r>
            <w:r>
              <w:rPr>
                <w:rFonts w:hint="eastAsia" w:ascii="宋体" w:hAnsi="宋体" w:eastAsia="宋体" w:cs="宋体"/>
                <w:color w:val="auto"/>
                <w:kern w:val="0"/>
                <w:sz w:val="15"/>
                <w:szCs w:val="15"/>
                <w:highlight w:val="none"/>
              </w:rPr>
              <w:t>第五十二条第二款</w:t>
            </w:r>
            <w:r>
              <w:rPr>
                <w:rFonts w:hint="eastAsia" w:ascii="宋体" w:hAnsi="宋体" w:eastAsia="宋体" w:cs="宋体"/>
                <w:color w:val="auto"/>
                <w:kern w:val="0"/>
                <w:sz w:val="15"/>
                <w:szCs w:val="15"/>
                <w:highlight w:val="none"/>
                <w:lang w:eastAsia="zh-CN"/>
              </w:rPr>
              <w:t>；</w:t>
            </w:r>
          </w:p>
          <w:p w14:paraId="739E18CC">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处罚条款：第七十三条第二款</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责令停止违法行为，处建设工程合同价款百分之二以上百分之十以下的罚款，并报经有批准权的人民政府批准，责令拆除。</w:t>
            </w:r>
          </w:p>
        </w:tc>
        <w:tc>
          <w:tcPr>
            <w:tcW w:w="851" w:type="dxa"/>
            <w:shd w:val="clear" w:color="auto" w:fill="auto"/>
            <w:vAlign w:val="center"/>
          </w:tcPr>
          <w:p w14:paraId="52A0A6D3">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eastAsia="zh-CN"/>
              </w:rPr>
              <w:t>建设工程合同价款</w:t>
            </w:r>
          </w:p>
        </w:tc>
        <w:tc>
          <w:tcPr>
            <w:tcW w:w="840" w:type="dxa"/>
            <w:shd w:val="clear" w:color="auto" w:fill="auto"/>
            <w:vAlign w:val="center"/>
          </w:tcPr>
          <w:p w14:paraId="4746295F">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14:paraId="2AFA921F">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1.拒不改正</w:t>
            </w:r>
            <w:r>
              <w:rPr>
                <w:rFonts w:hint="eastAsia" w:ascii="宋体" w:hAnsi="宋体"/>
                <w:color w:val="auto"/>
                <w:sz w:val="15"/>
                <w:szCs w:val="15"/>
                <w:highlight w:val="none"/>
                <w:lang w:val="en-US" w:eastAsia="zh-CN"/>
              </w:rPr>
              <w:t>，</w:t>
            </w:r>
            <w:r>
              <w:rPr>
                <w:rFonts w:hint="eastAsia" w:ascii="宋体" w:hAnsi="宋体" w:eastAsia="宋体"/>
                <w:color w:val="auto"/>
                <w:sz w:val="15"/>
                <w:szCs w:val="15"/>
                <w:highlight w:val="none"/>
                <w:lang w:val="en-US" w:eastAsia="zh-CN"/>
              </w:rPr>
              <w:t>或者投诉举报较多的，系数1-2;2.存在较大安全隐患或者造成社会恶劣影响的，系数3-4。</w:t>
            </w:r>
          </w:p>
        </w:tc>
        <w:tc>
          <w:tcPr>
            <w:tcW w:w="1785" w:type="dxa"/>
            <w:shd w:val="clear" w:color="auto" w:fill="auto"/>
            <w:vAlign w:val="center"/>
          </w:tcPr>
          <w:p w14:paraId="7CC72C47">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罚款数额＝</w:t>
            </w:r>
            <w:r>
              <w:rPr>
                <w:rFonts w:hint="eastAsia" w:ascii="宋体" w:hAnsi="宋体"/>
                <w:color w:val="auto"/>
                <w:sz w:val="15"/>
                <w:szCs w:val="15"/>
                <w:highlight w:val="none"/>
                <w:lang w:eastAsia="zh-CN"/>
              </w:rPr>
              <w:t>建设工程合同价款</w:t>
            </w:r>
            <w:r>
              <w:rPr>
                <w:rFonts w:hint="eastAsia" w:ascii="宋体" w:hAnsi="宋体" w:eastAsia="宋体"/>
                <w:color w:val="auto"/>
                <w:sz w:val="15"/>
                <w:szCs w:val="15"/>
                <w:highlight w:val="none"/>
              </w:rPr>
              <w:t>×</w:t>
            </w:r>
            <w:r>
              <w:rPr>
                <w:rFonts w:hint="eastAsia" w:ascii="宋体" w:hAnsi="宋体" w:eastAsia="宋体"/>
                <w:color w:val="auto"/>
                <w:sz w:val="15"/>
                <w:szCs w:val="15"/>
                <w:highlight w:val="none"/>
                <w:lang w:val="en-US" w:eastAsia="zh-CN"/>
              </w:rPr>
              <w:t>2%</w:t>
            </w:r>
            <w:r>
              <w:rPr>
                <w:rFonts w:hint="eastAsia" w:ascii="宋体" w:hAnsi="宋体" w:eastAsia="宋体"/>
                <w:color w:val="auto"/>
                <w:sz w:val="15"/>
                <w:szCs w:val="15"/>
                <w:highlight w:val="none"/>
              </w:rPr>
              <w:t>×（1＋变量系数）</w:t>
            </w:r>
          </w:p>
        </w:tc>
        <w:tc>
          <w:tcPr>
            <w:tcW w:w="2385" w:type="dxa"/>
            <w:shd w:val="clear" w:color="auto" w:fill="auto"/>
            <w:vAlign w:val="center"/>
          </w:tcPr>
          <w:p w14:paraId="3EF8DFC3">
            <w:pPr>
              <w:spacing w:line="232"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14:paraId="014CD04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43044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C12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14:paraId="3C55D64A">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5</w:t>
            </w:r>
          </w:p>
        </w:tc>
        <w:tc>
          <w:tcPr>
            <w:tcW w:w="1500" w:type="dxa"/>
            <w:vMerge w:val="restart"/>
            <w:shd w:val="clear" w:color="auto" w:fill="auto"/>
            <w:vAlign w:val="center"/>
          </w:tcPr>
          <w:p w14:paraId="3A6A7257">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未按照规定将噪声污染防治费用列入工程造价</w:t>
            </w:r>
          </w:p>
        </w:tc>
        <w:tc>
          <w:tcPr>
            <w:tcW w:w="2789" w:type="dxa"/>
            <w:vMerge w:val="restart"/>
            <w:shd w:val="clear" w:color="auto" w:fill="auto"/>
            <w:vAlign w:val="center"/>
          </w:tcPr>
          <w:p w14:paraId="535A4F04">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违反条款：第四十条第一款</w:t>
            </w:r>
            <w:r>
              <w:rPr>
                <w:rFonts w:hint="eastAsia" w:ascii="宋体" w:hAnsi="宋体" w:eastAsia="宋体" w:cs="宋体"/>
                <w:color w:val="auto"/>
                <w:kern w:val="0"/>
                <w:sz w:val="15"/>
                <w:szCs w:val="15"/>
                <w:highlight w:val="none"/>
                <w:lang w:eastAsia="zh-CN"/>
              </w:rPr>
              <w:t>；</w:t>
            </w:r>
          </w:p>
          <w:p w14:paraId="195E74B0">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处罚条款：第七十八条第（一）项</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14:paraId="52A931A0">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w:t>
            </w:r>
          </w:p>
        </w:tc>
        <w:tc>
          <w:tcPr>
            <w:tcW w:w="840" w:type="dxa"/>
            <w:shd w:val="clear" w:color="auto" w:fill="auto"/>
            <w:vAlign w:val="center"/>
          </w:tcPr>
          <w:p w14:paraId="73DE95C8">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14:paraId="06CCF2BA">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14:paraId="589DAC20">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4AC0B852">
            <w:pPr>
              <w:spacing w:line="232" w:lineRule="exact"/>
              <w:rPr>
                <w:rFonts w:hint="eastAsia" w:asciiTheme="minorEastAsia" w:hAnsiTheme="minorEastAsia" w:eastAsiaTheme="minorEastAsia"/>
                <w:color w:val="auto"/>
                <w:sz w:val="15"/>
                <w:szCs w:val="15"/>
                <w:highlight w:val="none"/>
              </w:rPr>
            </w:pPr>
          </w:p>
        </w:tc>
        <w:tc>
          <w:tcPr>
            <w:tcW w:w="824" w:type="dxa"/>
            <w:vMerge w:val="restart"/>
            <w:shd w:val="clear" w:color="auto" w:fill="auto"/>
            <w:vAlign w:val="center"/>
          </w:tcPr>
          <w:p w14:paraId="603B0F7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AB617F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220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3C8C15A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DEDD367">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5387F8A">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1977534">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14:paraId="388D36C5">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14:paraId="7EDEBADE">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14:paraId="7EF7CC5D">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16FDF86E">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14:paraId="5F477E13">
            <w:pPr>
              <w:spacing w:line="232" w:lineRule="exact"/>
              <w:jc w:val="center"/>
              <w:rPr>
                <w:rFonts w:asciiTheme="minorEastAsia" w:hAnsiTheme="minorEastAsia" w:eastAsiaTheme="minorEastAsia"/>
                <w:color w:val="auto"/>
                <w:sz w:val="15"/>
                <w:szCs w:val="15"/>
                <w:highlight w:val="none"/>
              </w:rPr>
            </w:pPr>
          </w:p>
        </w:tc>
      </w:tr>
      <w:tr w14:paraId="247D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14:paraId="5FB3CA49">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6</w:t>
            </w:r>
          </w:p>
        </w:tc>
        <w:tc>
          <w:tcPr>
            <w:tcW w:w="1500" w:type="dxa"/>
            <w:vMerge w:val="restart"/>
            <w:shd w:val="clear" w:color="auto" w:fill="auto"/>
            <w:vAlign w:val="center"/>
          </w:tcPr>
          <w:p w14:paraId="257C0D0A">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未采取有效措施减少振动、降低噪声</w:t>
            </w:r>
          </w:p>
        </w:tc>
        <w:tc>
          <w:tcPr>
            <w:tcW w:w="2789" w:type="dxa"/>
            <w:vMerge w:val="restart"/>
            <w:shd w:val="clear" w:color="auto" w:fill="auto"/>
            <w:vAlign w:val="center"/>
          </w:tcPr>
          <w:p w14:paraId="445E7A5F">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违反条款：第四十条第二款</w:t>
            </w:r>
            <w:r>
              <w:rPr>
                <w:rFonts w:hint="eastAsia" w:ascii="宋体" w:hAnsi="宋体" w:cs="宋体"/>
                <w:color w:val="auto"/>
                <w:kern w:val="0"/>
                <w:sz w:val="15"/>
                <w:szCs w:val="15"/>
                <w:highlight w:val="none"/>
                <w:lang w:eastAsia="zh-CN"/>
              </w:rPr>
              <w:t>；</w:t>
            </w:r>
          </w:p>
          <w:p w14:paraId="1DAF3785">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处罚条款：第七十八条第（二）项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14:paraId="0DBC5FF7">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5000</w:t>
            </w:r>
          </w:p>
        </w:tc>
        <w:tc>
          <w:tcPr>
            <w:tcW w:w="840" w:type="dxa"/>
            <w:shd w:val="clear" w:color="auto" w:fill="auto"/>
            <w:vAlign w:val="center"/>
          </w:tcPr>
          <w:p w14:paraId="7B7378D2">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1</w:t>
            </w:r>
          </w:p>
        </w:tc>
        <w:tc>
          <w:tcPr>
            <w:tcW w:w="2304" w:type="dxa"/>
            <w:shd w:val="clear" w:color="auto" w:fill="auto"/>
            <w:vAlign w:val="center"/>
          </w:tcPr>
          <w:p w14:paraId="235F775B">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14:paraId="66C5E243">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1685B727">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1</w:t>
            </w:r>
            <w:r>
              <w:rPr>
                <w:rFonts w:hint="eastAsia" w:ascii="宋体" w:hAnsi="宋体" w:eastAsia="宋体"/>
                <w:color w:val="auto"/>
                <w:sz w:val="15"/>
                <w:szCs w:val="15"/>
                <w:highlight w:val="none"/>
              </w:rPr>
              <w:t>.</w:t>
            </w:r>
            <w:r>
              <w:rPr>
                <w:rFonts w:hint="eastAsia" w:ascii="宋体" w:hAnsi="宋体"/>
                <w:color w:val="auto"/>
                <w:sz w:val="15"/>
                <w:szCs w:val="15"/>
                <w:highlight w:val="none"/>
                <w:lang w:eastAsia="zh-CN"/>
              </w:rPr>
              <w:t>原</w:t>
            </w:r>
            <w:r>
              <w:rPr>
                <w:rFonts w:hint="eastAsia" w:ascii="宋体" w:hAnsi="宋体" w:eastAsia="宋体"/>
                <w:color w:val="auto"/>
                <w:sz w:val="15"/>
                <w:szCs w:val="15"/>
                <w:highlight w:val="none"/>
              </w:rPr>
              <w:t>《北京市环境噪声污染防治办法》中“未把产生噪声的设备、设施布置在远离居住区一侧”案由停止执行，存在</w:t>
            </w:r>
            <w:r>
              <w:rPr>
                <w:rFonts w:hint="eastAsia" w:ascii="宋体" w:hAnsi="宋体"/>
                <w:color w:val="auto"/>
                <w:sz w:val="15"/>
                <w:szCs w:val="15"/>
                <w:highlight w:val="none"/>
                <w:lang w:eastAsia="zh-CN"/>
              </w:rPr>
              <w:t>上述</w:t>
            </w:r>
            <w:r>
              <w:rPr>
                <w:rFonts w:hint="eastAsia" w:ascii="宋体" w:hAnsi="宋体" w:eastAsia="宋体"/>
                <w:color w:val="auto"/>
                <w:sz w:val="15"/>
                <w:szCs w:val="15"/>
                <w:highlight w:val="none"/>
              </w:rPr>
              <w:t>情形的，按照“施工单位未采取有效措施减少振动、降低噪声”</w:t>
            </w:r>
            <w:r>
              <w:rPr>
                <w:rFonts w:hint="eastAsia" w:ascii="宋体" w:hAnsi="宋体" w:eastAsia="宋体"/>
                <w:color w:val="auto"/>
                <w:sz w:val="15"/>
                <w:szCs w:val="15"/>
                <w:highlight w:val="none"/>
                <w:lang w:eastAsia="zh-CN"/>
              </w:rPr>
              <w:t>执行</w:t>
            </w:r>
            <w:r>
              <w:rPr>
                <w:rFonts w:hint="eastAsia" w:ascii="宋体" w:hAnsi="宋体" w:eastAsia="宋体"/>
                <w:color w:val="auto"/>
                <w:sz w:val="15"/>
                <w:szCs w:val="15"/>
                <w:highlight w:val="none"/>
              </w:rPr>
              <w:t>。</w:t>
            </w:r>
          </w:p>
          <w:p w14:paraId="42DF0A27">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2.大型建设工程是指：25层以上（含，下同）的房屋建筑工程；高度100米以上的构筑物或建筑物工程；单体建筑面积3万平方米以上的房屋建筑工程；建筑面积10万平方米以上的住宅小区或建筑群体工程单项合同额1亿元以上的房屋建筑工程。</w:t>
            </w:r>
          </w:p>
        </w:tc>
        <w:tc>
          <w:tcPr>
            <w:tcW w:w="824" w:type="dxa"/>
            <w:vMerge w:val="restart"/>
            <w:shd w:val="clear" w:color="auto" w:fill="auto"/>
            <w:vAlign w:val="center"/>
          </w:tcPr>
          <w:p w14:paraId="50A618D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1F677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168F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41D8234B">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p>
        </w:tc>
        <w:tc>
          <w:tcPr>
            <w:tcW w:w="1500" w:type="dxa"/>
            <w:vMerge w:val="continue"/>
            <w:shd w:val="clear" w:color="auto" w:fill="auto"/>
            <w:vAlign w:val="center"/>
          </w:tcPr>
          <w:p w14:paraId="5172CE1C">
            <w:pPr>
              <w:spacing w:line="232" w:lineRule="exact"/>
              <w:rPr>
                <w:rFonts w:hint="eastAsia" w:ascii="宋体" w:hAnsi="宋体" w:eastAsia="宋体" w:cs="宋体"/>
                <w:color w:val="auto"/>
                <w:kern w:val="0"/>
                <w:sz w:val="15"/>
                <w:szCs w:val="15"/>
                <w:highlight w:val="none"/>
              </w:rPr>
            </w:pPr>
          </w:p>
        </w:tc>
        <w:tc>
          <w:tcPr>
            <w:tcW w:w="2789" w:type="dxa"/>
            <w:vMerge w:val="continue"/>
            <w:shd w:val="clear" w:color="auto" w:fill="auto"/>
            <w:vAlign w:val="center"/>
          </w:tcPr>
          <w:p w14:paraId="094C790D">
            <w:pPr>
              <w:spacing w:line="232" w:lineRule="exact"/>
              <w:rPr>
                <w:rFonts w:hint="eastAsia" w:ascii="宋体" w:hAnsi="宋体" w:eastAsia="宋体" w:cs="宋体"/>
                <w:color w:val="auto"/>
                <w:kern w:val="0"/>
                <w:sz w:val="15"/>
                <w:szCs w:val="15"/>
                <w:highlight w:val="none"/>
              </w:rPr>
            </w:pPr>
          </w:p>
        </w:tc>
        <w:tc>
          <w:tcPr>
            <w:tcW w:w="851" w:type="dxa"/>
            <w:shd w:val="clear" w:color="auto" w:fill="auto"/>
            <w:vAlign w:val="center"/>
          </w:tcPr>
          <w:p w14:paraId="075E99D9">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14:paraId="6B90E551">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14:paraId="1A6C9387">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14:paraId="0545A1ED">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678F66B3">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14:paraId="1C51EE88">
            <w:pPr>
              <w:spacing w:line="232" w:lineRule="exact"/>
              <w:jc w:val="center"/>
              <w:rPr>
                <w:rFonts w:hint="eastAsia" w:asciiTheme="minorEastAsia" w:hAnsiTheme="minorEastAsia" w:eastAsiaTheme="minorEastAsia"/>
                <w:color w:val="auto"/>
                <w:sz w:val="15"/>
                <w:szCs w:val="15"/>
                <w:highlight w:val="none"/>
              </w:rPr>
            </w:pPr>
          </w:p>
        </w:tc>
      </w:tr>
      <w:tr w14:paraId="5DE15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1" w:hRule="atLeast"/>
          <w:jc w:val="center"/>
        </w:trPr>
        <w:tc>
          <w:tcPr>
            <w:tcW w:w="14218" w:type="dxa"/>
            <w:gridSpan w:val="9"/>
            <w:shd w:val="clear" w:color="auto" w:fill="auto"/>
            <w:vAlign w:val="center"/>
          </w:tcPr>
          <w:p w14:paraId="7CAF9478">
            <w:pPr>
              <w:pStyle w:val="2"/>
              <w:keepNext w:val="0"/>
              <w:keepLines w:val="0"/>
              <w:rPr>
                <w:rFonts w:ascii="黑体" w:hAnsi="黑体" w:eastAsia="黑体"/>
                <w:b w:val="0"/>
                <w:color w:val="auto"/>
                <w:sz w:val="24"/>
                <w:szCs w:val="24"/>
                <w:highlight w:val="none"/>
              </w:rPr>
            </w:pPr>
            <w:bookmarkStart w:id="124" w:name="_Toc1578996876"/>
            <w:r>
              <w:rPr>
                <w:rFonts w:hint="eastAsia" w:ascii="黑体" w:hAnsi="黑体" w:eastAsia="黑体"/>
                <w:b w:val="0"/>
                <w:color w:val="auto"/>
                <w:sz w:val="36"/>
                <w:szCs w:val="36"/>
                <w:highlight w:val="none"/>
              </w:rPr>
              <w:t>施工现场管理方面</w:t>
            </w:r>
            <w:bookmarkEnd w:id="122"/>
            <w:bookmarkEnd w:id="123"/>
            <w:bookmarkEnd w:id="124"/>
          </w:p>
        </w:tc>
      </w:tr>
      <w:tr w14:paraId="64452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6A81092C">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5" w:name="_Toc110851474"/>
            <w:bookmarkStart w:id="126" w:name="_Toc1669927446"/>
            <w:bookmarkStart w:id="127" w:name="_Toc713168618"/>
            <w:r>
              <w:rPr>
                <w:rFonts w:hint="eastAsia" w:asciiTheme="minorEastAsia" w:hAnsiTheme="minorEastAsia" w:eastAsiaTheme="minorEastAsia"/>
                <w:color w:val="auto"/>
                <w:sz w:val="21"/>
                <w:szCs w:val="21"/>
                <w:highlight w:val="none"/>
              </w:rPr>
              <w:t>《北京市大气污染防治条例》施工现场执法案由16项</w:t>
            </w:r>
            <w:bookmarkEnd w:id="125"/>
            <w:bookmarkEnd w:id="126"/>
            <w:bookmarkEnd w:id="127"/>
          </w:p>
        </w:tc>
      </w:tr>
      <w:tr w14:paraId="1F458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7" w:hRule="atLeast"/>
          <w:jc w:val="center"/>
        </w:trPr>
        <w:tc>
          <w:tcPr>
            <w:tcW w:w="940" w:type="dxa"/>
            <w:shd w:val="clear" w:color="auto" w:fill="auto"/>
            <w:vAlign w:val="center"/>
          </w:tcPr>
          <w:p w14:paraId="5FDDB6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0C3C6E9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14:paraId="30B721D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14:paraId="408DB9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736D320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00DCF5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ACDC04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5EABB6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298EF96">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10DDC7C8">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D9B224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2D55BB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94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3" w:hRule="atLeast"/>
          <w:jc w:val="center"/>
        </w:trPr>
        <w:tc>
          <w:tcPr>
            <w:tcW w:w="940" w:type="dxa"/>
            <w:shd w:val="clear" w:color="auto" w:fill="auto"/>
            <w:vAlign w:val="center"/>
          </w:tcPr>
          <w:p w14:paraId="5FD85D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3E943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14:paraId="2B0613A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14:paraId="62152234">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0D1E820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7DF2A2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8BD4C7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未按规定管护围挡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5B944E5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26E6EED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2EAE920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E09101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BDE75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EFE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9" w:hRule="atLeast"/>
          <w:jc w:val="center"/>
        </w:trPr>
        <w:tc>
          <w:tcPr>
            <w:tcW w:w="940" w:type="dxa"/>
            <w:shd w:val="clear" w:color="auto" w:fill="auto"/>
            <w:vAlign w:val="center"/>
          </w:tcPr>
          <w:p w14:paraId="1940E1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0C3569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施工单位未在施工现场出入口公示相关信息</w:t>
            </w:r>
          </w:p>
        </w:tc>
        <w:tc>
          <w:tcPr>
            <w:tcW w:w="2789" w:type="dxa"/>
            <w:shd w:val="clear" w:color="auto" w:fill="auto"/>
            <w:vAlign w:val="center"/>
          </w:tcPr>
          <w:p w14:paraId="7FDDF5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违反条款：第八十一条第一款第（二）项；</w:t>
            </w:r>
          </w:p>
          <w:p w14:paraId="3A7EDF9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02313E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46ADB2B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2A1AA6B">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7D1249EF">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17D2A2A5">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01B349AE">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21F237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217C5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62BC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14:paraId="05467C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9499D8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未对施工现场内主要道路和物料堆放场地进行硬化</w:t>
            </w:r>
          </w:p>
        </w:tc>
        <w:tc>
          <w:tcPr>
            <w:tcW w:w="2789" w:type="dxa"/>
            <w:shd w:val="clear" w:color="auto" w:fill="auto"/>
            <w:vAlign w:val="center"/>
          </w:tcPr>
          <w:p w14:paraId="7EB9CB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6714BB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2764A9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37D5F1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BD010E2">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未硬化、覆盖或者绿化面积10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FF4625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6059E4CF">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0CBE9EE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0B570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7BE2B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DDB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9" w:hRule="atLeast"/>
          <w:jc w:val="center"/>
        </w:trPr>
        <w:tc>
          <w:tcPr>
            <w:tcW w:w="940" w:type="dxa"/>
            <w:shd w:val="clear" w:color="auto" w:fill="auto"/>
            <w:vAlign w:val="center"/>
          </w:tcPr>
          <w:p w14:paraId="6F58BF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7C8B328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未对施工现场内除主要道路和物料堆放场地外其它场地进行覆盖或者临时绿化</w:t>
            </w:r>
          </w:p>
        </w:tc>
        <w:tc>
          <w:tcPr>
            <w:tcW w:w="2789" w:type="dxa"/>
            <w:shd w:val="clear" w:color="auto" w:fill="auto"/>
            <w:vAlign w:val="center"/>
          </w:tcPr>
          <w:p w14:paraId="6B259A5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41182FE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3F830C6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D6A658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2AB9B2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3254ED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05C094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F1BCAD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9D27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E70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0" w:hRule="atLeast"/>
          <w:jc w:val="center"/>
        </w:trPr>
        <w:tc>
          <w:tcPr>
            <w:tcW w:w="940" w:type="dxa"/>
            <w:shd w:val="clear" w:color="auto" w:fill="auto"/>
            <w:vAlign w:val="center"/>
          </w:tcPr>
          <w:p w14:paraId="45314FE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00D17C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固化措施</w:t>
            </w:r>
          </w:p>
        </w:tc>
        <w:tc>
          <w:tcPr>
            <w:tcW w:w="2789" w:type="dxa"/>
            <w:shd w:val="clear" w:color="auto" w:fill="auto"/>
            <w:vAlign w:val="center"/>
          </w:tcPr>
          <w:p w14:paraId="1A1DB10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2F39E9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106CBB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25EDE3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F71FB3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6D81DD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432A0BF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AF174C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0D4F19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CAC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0" w:hRule="atLeast"/>
          <w:jc w:val="center"/>
        </w:trPr>
        <w:tc>
          <w:tcPr>
            <w:tcW w:w="940" w:type="dxa"/>
            <w:shd w:val="clear" w:color="auto" w:fill="auto"/>
            <w:vAlign w:val="center"/>
          </w:tcPr>
          <w:p w14:paraId="642402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381A151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大风天气未停止可能产生扬尘污染的施工作业</w:t>
            </w:r>
          </w:p>
        </w:tc>
        <w:tc>
          <w:tcPr>
            <w:tcW w:w="2789" w:type="dxa"/>
            <w:shd w:val="clear" w:color="auto" w:fill="auto"/>
            <w:vAlign w:val="center"/>
          </w:tcPr>
          <w:p w14:paraId="665657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违反条款：第八十一条第一款第（四）项</w:t>
            </w:r>
          </w:p>
          <w:p w14:paraId="17BF67C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4CA04BB1">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EAA12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ACC0306">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级及</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级以上大风未停止可能产生扬尘污染的施工作业的，系数</w:t>
            </w:r>
            <w:r>
              <w:rPr>
                <w:rFonts w:asciiTheme="minorEastAsia" w:hAnsiTheme="minorEastAsia" w:eastAsiaTheme="minorEastAsia"/>
                <w:color w:val="auto"/>
                <w:sz w:val="15"/>
                <w:szCs w:val="15"/>
                <w:highlight w:val="none"/>
              </w:rPr>
              <w:t>5-8</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31304B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106BB9A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78675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AB75F4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4D08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7FBB9D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3A341D5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14:paraId="2DB1C143">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79B06AE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0F764A6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1736CFF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AE2BD52">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0CAF0D0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7C19FDA2">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2F3D406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67E247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1D9F9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6E9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14:paraId="3FA8A70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5DD7C58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施工现场未按规定安装视频监控系统</w:t>
            </w:r>
          </w:p>
        </w:tc>
        <w:tc>
          <w:tcPr>
            <w:tcW w:w="2789" w:type="dxa"/>
            <w:shd w:val="clear" w:color="auto" w:fill="auto"/>
            <w:vAlign w:val="center"/>
          </w:tcPr>
          <w:p w14:paraId="0C77C6A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475448D6">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1C51154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1CB166C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BAE1C76">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478372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4DF3B32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152C50B6">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4666C8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D7258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C26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9" w:hRule="atLeast"/>
          <w:jc w:val="center"/>
        </w:trPr>
        <w:tc>
          <w:tcPr>
            <w:tcW w:w="940" w:type="dxa"/>
            <w:shd w:val="clear" w:color="auto" w:fill="auto"/>
            <w:vAlign w:val="center"/>
          </w:tcPr>
          <w:p w14:paraId="3C1B1C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C263D4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施工车辆未经除泥、冲洗驶出工地</w:t>
            </w:r>
          </w:p>
        </w:tc>
        <w:tc>
          <w:tcPr>
            <w:tcW w:w="2789" w:type="dxa"/>
            <w:shd w:val="clear" w:color="auto" w:fill="auto"/>
            <w:vAlign w:val="center"/>
          </w:tcPr>
          <w:p w14:paraId="47366F4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51EFA3E7">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0AF06CD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D789BE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4894E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6912A99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4E0476CC">
            <w:pPr>
              <w:spacing w:line="23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580649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3DB262D">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A72F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14:paraId="46F387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37E5DEA">
            <w:pPr>
              <w:spacing w:line="232" w:lineRule="exact"/>
              <w:rPr>
                <w:rFonts w:hint="default" w:cs="宋体"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车辆清洗处未配套设置排水、泥浆沉淀设施</w:t>
            </w:r>
          </w:p>
        </w:tc>
        <w:tc>
          <w:tcPr>
            <w:tcW w:w="2789" w:type="dxa"/>
            <w:shd w:val="clear" w:color="auto" w:fill="auto"/>
            <w:vAlign w:val="center"/>
          </w:tcPr>
          <w:p w14:paraId="3BA3E7F7">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2D7A7425">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22DE3F8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78B5CBB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0549B4B">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5D1B37B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3A4DDAB6">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6E11650C">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6E2381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745C83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3D5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atLeast"/>
          <w:jc w:val="center"/>
        </w:trPr>
        <w:tc>
          <w:tcPr>
            <w:tcW w:w="940" w:type="dxa"/>
            <w:shd w:val="clear" w:color="auto" w:fill="auto"/>
            <w:vAlign w:val="center"/>
          </w:tcPr>
          <w:p w14:paraId="01EDCF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4A1E8A3">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施工现场道路及进出口周边一百米以内的道路有泥土和建筑垃圾</w:t>
            </w:r>
          </w:p>
        </w:tc>
        <w:tc>
          <w:tcPr>
            <w:tcW w:w="2789" w:type="dxa"/>
            <w:shd w:val="clear" w:color="auto" w:fill="auto"/>
            <w:vAlign w:val="center"/>
          </w:tcPr>
          <w:p w14:paraId="1B34C9BA">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违反条款：第八十一条第一款第（六）项；</w:t>
            </w:r>
          </w:p>
          <w:p w14:paraId="39668CF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3D908D5B">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3FC0B65">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DF5125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88364EA">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278E9EA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8B0770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E02D3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3B9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4" w:hRule="atLeast"/>
          <w:jc w:val="center"/>
        </w:trPr>
        <w:tc>
          <w:tcPr>
            <w:tcW w:w="940" w:type="dxa"/>
            <w:shd w:val="clear" w:color="auto" w:fill="auto"/>
            <w:vAlign w:val="center"/>
          </w:tcPr>
          <w:p w14:paraId="03C02C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00923F27">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道路挖掘施工过程中未及时覆盖破损路面并采取措施</w:t>
            </w:r>
          </w:p>
        </w:tc>
        <w:tc>
          <w:tcPr>
            <w:tcW w:w="2789" w:type="dxa"/>
            <w:shd w:val="clear" w:color="auto" w:fill="auto"/>
            <w:vAlign w:val="center"/>
          </w:tcPr>
          <w:p w14:paraId="5FFDB9A7">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14:paraId="1D2A1EBD">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2CEBAFC2">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B0DA8FD">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75DD8F3">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路面长21－30米的，系数1；31－40米的，系数2；以此类推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CBD75F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122987C9">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D30323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A609B47">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A090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14:paraId="28E3C3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69D94E3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道路挖掘施工完成后未及时修复路面</w:t>
            </w:r>
          </w:p>
        </w:tc>
        <w:tc>
          <w:tcPr>
            <w:tcW w:w="2789" w:type="dxa"/>
            <w:shd w:val="clear" w:color="auto" w:fill="auto"/>
            <w:vAlign w:val="center"/>
          </w:tcPr>
          <w:p w14:paraId="32FD15A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14:paraId="3B790FD7">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3FF2E791">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3C225E78">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094A6A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未修复的道路长21－30米的，系数1；31－40米的，系数2；以此类推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35AEA4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58B7116C">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AF1DC7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7E33DE9">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C34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4" w:hRule="atLeast"/>
          <w:jc w:val="center"/>
        </w:trPr>
        <w:tc>
          <w:tcPr>
            <w:tcW w:w="940" w:type="dxa"/>
            <w:shd w:val="clear" w:color="auto" w:fill="auto"/>
            <w:vAlign w:val="center"/>
          </w:tcPr>
          <w:p w14:paraId="298F8A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2FE8F83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产生扬尘的物料未按规定贮存或者未</w:t>
            </w:r>
            <w:r>
              <w:rPr>
                <w:rFonts w:hint="eastAsia" w:asciiTheme="minorEastAsia" w:hAnsiTheme="minorEastAsia" w:eastAsiaTheme="minorEastAsia"/>
                <w:bCs/>
                <w:color w:val="auto"/>
                <w:sz w:val="15"/>
                <w:szCs w:val="15"/>
                <w:highlight w:val="none"/>
              </w:rPr>
              <w:t>采取有效防尘措施</w:t>
            </w:r>
          </w:p>
        </w:tc>
        <w:tc>
          <w:tcPr>
            <w:tcW w:w="2789" w:type="dxa"/>
            <w:shd w:val="clear" w:color="auto" w:fill="auto"/>
            <w:vAlign w:val="center"/>
          </w:tcPr>
          <w:p w14:paraId="1365FB2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w:t>
            </w:r>
          </w:p>
          <w:p w14:paraId="32D2744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14:paraId="5FF7F386">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2705E67">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FB3DF5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42886A3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76A4F5F0">
            <w:pPr>
              <w:spacing w:line="21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14:paraId="12C7A69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0CD2D2">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BA1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14:paraId="60797D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9F7F79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未按规定处置或覆盖建筑土方、工程渣土、建筑垃圾</w:t>
            </w:r>
          </w:p>
        </w:tc>
        <w:tc>
          <w:tcPr>
            <w:tcW w:w="2789" w:type="dxa"/>
            <w:shd w:val="clear" w:color="auto" w:fill="auto"/>
            <w:vAlign w:val="center"/>
          </w:tcPr>
          <w:p w14:paraId="7F4E5A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违反条款：第八十二条第二款；</w:t>
            </w:r>
          </w:p>
          <w:p w14:paraId="3963482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14:paraId="67AC0D8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2E447E9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32AE7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占地面积10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的，系数1；16－20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0D2BE2A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584431B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14:paraId="04B65BA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2DD8EC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B5FA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 w:hRule="atLeast"/>
          <w:jc w:val="center"/>
        </w:trPr>
        <w:tc>
          <w:tcPr>
            <w:tcW w:w="14218" w:type="dxa"/>
            <w:gridSpan w:val="9"/>
            <w:shd w:val="clear" w:color="auto" w:fill="auto"/>
            <w:vAlign w:val="center"/>
          </w:tcPr>
          <w:p w14:paraId="3D6EDDEA">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8" w:name="_Toc854219027"/>
            <w:bookmarkStart w:id="129" w:name="_Toc1722695680"/>
            <w:bookmarkStart w:id="130" w:name="_Toc110851475"/>
            <w:r>
              <w:rPr>
                <w:rFonts w:hint="eastAsia" w:asciiTheme="minorEastAsia" w:hAnsiTheme="minorEastAsia" w:eastAsiaTheme="minorEastAsia"/>
                <w:color w:val="auto"/>
                <w:sz w:val="21"/>
                <w:szCs w:val="21"/>
                <w:highlight w:val="none"/>
              </w:rPr>
              <w:t>《北京市建设工程施工现场管理办法》案由13项</w:t>
            </w:r>
            <w:bookmarkEnd w:id="128"/>
            <w:bookmarkEnd w:id="129"/>
            <w:bookmarkEnd w:id="130"/>
          </w:p>
        </w:tc>
      </w:tr>
      <w:tr w14:paraId="4F18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0" w:hRule="atLeast"/>
          <w:jc w:val="center"/>
        </w:trPr>
        <w:tc>
          <w:tcPr>
            <w:tcW w:w="940" w:type="dxa"/>
            <w:shd w:val="clear" w:color="auto" w:fill="auto"/>
            <w:vAlign w:val="center"/>
          </w:tcPr>
          <w:p w14:paraId="610473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DEC67E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14:paraId="596AA4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4FD83A7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182A386C">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63836CE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86A3DB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72EE0CD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C673D0C">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03637D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1460AAF">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74B1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14:paraId="5BD2AF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3534FB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14:paraId="7D1C26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0B65348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FE1960C">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7D7A9B9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C9F6C9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w:t>
            </w: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03A9AF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86BC29E">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4D7CE0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769A2CF">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211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7" w:hRule="atLeast"/>
          <w:jc w:val="center"/>
        </w:trPr>
        <w:tc>
          <w:tcPr>
            <w:tcW w:w="940" w:type="dxa"/>
            <w:shd w:val="clear" w:color="auto" w:fill="auto"/>
            <w:vAlign w:val="center"/>
          </w:tcPr>
          <w:p w14:paraId="2310B8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ACC88F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市政基础设施工程因特殊情况不能进行围挡的未设置警示标志（或未在工程危险部位采取防护措施）</w:t>
            </w:r>
          </w:p>
        </w:tc>
        <w:tc>
          <w:tcPr>
            <w:tcW w:w="2789" w:type="dxa"/>
            <w:shd w:val="clear" w:color="auto" w:fill="auto"/>
            <w:vAlign w:val="center"/>
          </w:tcPr>
          <w:p w14:paraId="5752200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7B7A3B9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324146FD">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7D6C5AF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D03C9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1.违法行为持续时间较长，或者未设置警示标志或者防护措施的长度、面积较大的，发生在人口密集地区的，系数</w:t>
            </w:r>
            <w:r>
              <w:rPr>
                <w:rFonts w:asciiTheme="minorEastAsia" w:hAnsiTheme="minorEastAsia" w:eastAsiaTheme="minorEastAsia"/>
                <w:color w:val="auto"/>
                <w:sz w:val="15"/>
                <w:szCs w:val="15"/>
                <w:highlight w:val="none"/>
              </w:rPr>
              <w:t>5-9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1B5B5EB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0C7ED3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28979E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163B8D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F1B8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7" w:hRule="atLeast"/>
          <w:jc w:val="center"/>
        </w:trPr>
        <w:tc>
          <w:tcPr>
            <w:tcW w:w="940" w:type="dxa"/>
            <w:shd w:val="clear" w:color="auto" w:fill="auto"/>
            <w:vAlign w:val="center"/>
          </w:tcPr>
          <w:p w14:paraId="68348E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1429059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未按规定对施工现场道路、场地进行硬化、覆盖或者绿化</w:t>
            </w:r>
          </w:p>
        </w:tc>
        <w:tc>
          <w:tcPr>
            <w:tcW w:w="2789" w:type="dxa"/>
            <w:shd w:val="clear" w:color="auto" w:fill="auto"/>
            <w:vAlign w:val="center"/>
          </w:tcPr>
          <w:p w14:paraId="5AC9C2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191BD3C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8C8272F">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36C908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651318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未硬化、覆盖或者绿化面积</w:t>
            </w:r>
            <w:r>
              <w:rPr>
                <w:rFonts w:cs="宋体" w:asciiTheme="minorEastAsia" w:hAnsiTheme="minorEastAsia" w:eastAsiaTheme="minorEastAsia"/>
                <w:color w:val="auto"/>
                <w:kern w:val="0"/>
                <w:sz w:val="15"/>
                <w:szCs w:val="15"/>
                <w:highlight w:val="none"/>
              </w:rPr>
              <w:t>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w:t>
            </w:r>
            <w:r>
              <w:rPr>
                <w:rFonts w:cs="宋体" w:asciiTheme="minorEastAsia" w:hAnsiTheme="minorEastAsia" w:eastAsiaTheme="minorEastAsia"/>
                <w:color w:val="auto"/>
                <w:kern w:val="0"/>
                <w:sz w:val="15"/>
                <w:szCs w:val="15"/>
                <w:highlight w:val="none"/>
              </w:rPr>
              <w:t>11</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26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3696F7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75D47D0">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056890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F65A57">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6CC9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9" w:hRule="atLeast"/>
          <w:jc w:val="center"/>
        </w:trPr>
        <w:tc>
          <w:tcPr>
            <w:tcW w:w="940" w:type="dxa"/>
            <w:shd w:val="clear" w:color="auto" w:fill="auto"/>
            <w:vAlign w:val="center"/>
          </w:tcPr>
          <w:p w14:paraId="70F5BC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F27905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固化等措施</w:t>
            </w:r>
          </w:p>
        </w:tc>
        <w:tc>
          <w:tcPr>
            <w:tcW w:w="2789" w:type="dxa"/>
            <w:shd w:val="clear" w:color="auto" w:fill="auto"/>
            <w:vAlign w:val="center"/>
          </w:tcPr>
          <w:p w14:paraId="6F1538F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0243843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4BD58146">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03804E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88511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26321A1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0683142">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589AE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35C5C52">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0BD3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3" w:hRule="atLeast"/>
          <w:jc w:val="center"/>
        </w:trPr>
        <w:tc>
          <w:tcPr>
            <w:tcW w:w="940" w:type="dxa"/>
            <w:shd w:val="clear" w:color="auto" w:fill="auto"/>
            <w:vAlign w:val="center"/>
          </w:tcPr>
          <w:p w14:paraId="5CFC8E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F1A6650">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建设单位</w:t>
            </w:r>
            <w:r>
              <w:rPr>
                <w:rFonts w:hint="eastAsia" w:cs="宋体" w:asciiTheme="minorEastAsia" w:hAnsiTheme="minorEastAsia" w:eastAsiaTheme="minorEastAsia"/>
                <w:color w:val="auto"/>
                <w:kern w:val="0"/>
                <w:sz w:val="15"/>
                <w:szCs w:val="15"/>
                <w:highlight w:val="none"/>
              </w:rPr>
              <w:t>未对暂时不开发的空地进行绿化</w:t>
            </w:r>
          </w:p>
        </w:tc>
        <w:tc>
          <w:tcPr>
            <w:tcW w:w="2789" w:type="dxa"/>
            <w:shd w:val="clear" w:color="auto" w:fill="auto"/>
            <w:vAlign w:val="center"/>
          </w:tcPr>
          <w:p w14:paraId="0D01886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6E34F34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323E7EF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330FD6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72667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038A0F7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0C4600C">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3AC0D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826658">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3D3A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4" w:hRule="atLeast"/>
          <w:jc w:val="center"/>
        </w:trPr>
        <w:tc>
          <w:tcPr>
            <w:tcW w:w="940" w:type="dxa"/>
            <w:shd w:val="clear" w:color="auto" w:fill="auto"/>
            <w:vAlign w:val="center"/>
          </w:tcPr>
          <w:p w14:paraId="1BDCA7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5E469744">
            <w:pPr>
              <w:spacing w:line="232" w:lineRule="exact"/>
              <w:rPr>
                <w:rFonts w:cs="宋体" w:asciiTheme="minorEastAsia" w:hAnsiTheme="minorEastAsia" w:eastAsiaTheme="minorEastAsia"/>
                <w:dstrike/>
                <w:color w:val="auto"/>
                <w:sz w:val="15"/>
                <w:szCs w:val="15"/>
                <w:highlight w:val="none"/>
              </w:rPr>
            </w:pPr>
            <w:r>
              <w:rPr>
                <w:rFonts w:hint="eastAsia" w:asciiTheme="minorEastAsia" w:hAnsiTheme="minorEastAsia" w:eastAsiaTheme="minorEastAsia"/>
                <w:color w:val="auto"/>
                <w:sz w:val="15"/>
                <w:szCs w:val="15"/>
                <w:highlight w:val="none"/>
              </w:rPr>
              <w:t>施工现场未采取洒水措施防止扬尘</w:t>
            </w:r>
          </w:p>
        </w:tc>
        <w:tc>
          <w:tcPr>
            <w:tcW w:w="2789" w:type="dxa"/>
            <w:shd w:val="clear" w:color="auto" w:fill="auto"/>
            <w:vAlign w:val="center"/>
          </w:tcPr>
          <w:p w14:paraId="6A2B912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14:paraId="2F32B8A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0E574BE">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5DAE7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F9D19F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C7A99E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7CD8B91">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90D47E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43551C6">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918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14:paraId="4F2DAF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18EF67A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拆除作业时未采取洒水措施防止扬尘</w:t>
            </w:r>
          </w:p>
        </w:tc>
        <w:tc>
          <w:tcPr>
            <w:tcW w:w="2789" w:type="dxa"/>
            <w:shd w:val="clear" w:color="auto" w:fill="auto"/>
            <w:vAlign w:val="center"/>
          </w:tcPr>
          <w:p w14:paraId="2453008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14:paraId="6AB46E4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7701F2EC">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7AD107E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B4D0C0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EEF725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90F7003">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73F6D3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6DD0C98">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5400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jc w:val="center"/>
        </w:trPr>
        <w:tc>
          <w:tcPr>
            <w:tcW w:w="940" w:type="dxa"/>
            <w:shd w:val="clear" w:color="auto" w:fill="auto"/>
            <w:vAlign w:val="center"/>
          </w:tcPr>
          <w:p w14:paraId="4C54C5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7671BA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可能产生扬尘污染的建筑材料未在库房存放或者未严密遮盖</w:t>
            </w:r>
          </w:p>
        </w:tc>
        <w:tc>
          <w:tcPr>
            <w:tcW w:w="2789" w:type="dxa"/>
            <w:shd w:val="clear" w:color="auto" w:fill="auto"/>
            <w:vAlign w:val="center"/>
          </w:tcPr>
          <w:p w14:paraId="6588D8C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14:paraId="5610F7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11BA1352">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0606940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C3AC18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w:t>
            </w:r>
            <w:r>
              <w:rPr>
                <w:rFonts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6－</w:t>
            </w:r>
            <w:r>
              <w:rPr>
                <w:rFonts w:asciiTheme="minorEastAsia" w:hAnsiTheme="minorEastAsia" w:eastAsiaTheme="minorEastAsia"/>
                <w:color w:val="auto"/>
                <w:sz w:val="15"/>
                <w:szCs w:val="15"/>
                <w:highlight w:val="none"/>
              </w:rPr>
              <w:t>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4C0DC6D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04185BD">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适用于施工现场相关违法行为的查处。</w:t>
            </w:r>
          </w:p>
          <w:p w14:paraId="79B19A4F">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39C2CD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9BA7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D71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jc w:val="center"/>
        </w:trPr>
        <w:tc>
          <w:tcPr>
            <w:tcW w:w="940" w:type="dxa"/>
            <w:shd w:val="clear" w:color="auto" w:fill="auto"/>
            <w:vAlign w:val="center"/>
          </w:tcPr>
          <w:p w14:paraId="5FB796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15960E3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施工现场存放油料未采取防止泄漏和污染措施</w:t>
            </w:r>
          </w:p>
        </w:tc>
        <w:tc>
          <w:tcPr>
            <w:tcW w:w="2789" w:type="dxa"/>
            <w:shd w:val="clear" w:color="auto" w:fill="auto"/>
            <w:vAlign w:val="center"/>
          </w:tcPr>
          <w:p w14:paraId="36EFDA3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14:paraId="51B7146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DF631B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58D69D3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14:paraId="12FFB190">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205D6E7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。2.其他严重污染环境情形的，系数为9。</w:t>
            </w:r>
          </w:p>
        </w:tc>
        <w:tc>
          <w:tcPr>
            <w:tcW w:w="1785" w:type="dxa"/>
            <w:shd w:val="clear" w:color="auto" w:fill="auto"/>
            <w:vAlign w:val="center"/>
          </w:tcPr>
          <w:p w14:paraId="7709BE0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AA6A4D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82D109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AEC620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B47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8" w:hRule="atLeast"/>
          <w:jc w:val="center"/>
        </w:trPr>
        <w:tc>
          <w:tcPr>
            <w:tcW w:w="940" w:type="dxa"/>
            <w:shd w:val="clear" w:color="auto" w:fill="auto"/>
            <w:vAlign w:val="center"/>
          </w:tcPr>
          <w:p w14:paraId="696F0E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0F5EEB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14:paraId="7583F2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w:t>
            </w:r>
          </w:p>
          <w:p w14:paraId="4014EC9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w:t>
            </w:r>
            <w:r>
              <w:rPr>
                <w:rFonts w:asciiTheme="minorEastAsia" w:hAnsiTheme="minorEastAsia" w:eastAsiaTheme="minorEastAsia"/>
                <w:color w:val="auto"/>
                <w:sz w:val="15"/>
                <w:szCs w:val="15"/>
                <w:highlight w:val="none"/>
              </w:rPr>
              <w:t>三十七条，</w:t>
            </w:r>
            <w:r>
              <w:rPr>
                <w:rFonts w:hint="eastAsia" w:asciiTheme="minorEastAsia" w:hAnsiTheme="minorEastAsia" w:eastAsiaTheme="minorEastAsia"/>
                <w:color w:val="auto"/>
                <w:sz w:val="15"/>
                <w:szCs w:val="15"/>
                <w:highlight w:val="none"/>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14:paraId="126BC4E4">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6FC574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973D141">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001C65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5FA206ED">
            <w:pPr>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p w14:paraId="1AFFA5BD">
            <w:pPr>
              <w:spacing w:line="232" w:lineRule="exact"/>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171377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D14C3A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4D84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8" w:hRule="atLeast"/>
          <w:jc w:val="center"/>
        </w:trPr>
        <w:tc>
          <w:tcPr>
            <w:tcW w:w="940" w:type="dxa"/>
            <w:shd w:val="clear" w:color="auto" w:fill="auto"/>
            <w:vAlign w:val="center"/>
          </w:tcPr>
          <w:p w14:paraId="52E8BD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1171DFC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未设密闭式垃圾站</w:t>
            </w:r>
          </w:p>
        </w:tc>
        <w:tc>
          <w:tcPr>
            <w:tcW w:w="2789" w:type="dxa"/>
            <w:shd w:val="clear" w:color="auto" w:fill="auto"/>
            <w:vAlign w:val="center"/>
          </w:tcPr>
          <w:p w14:paraId="47373E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14:paraId="034ED9B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14:paraId="742BF21A">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5FE3E943">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1C8DC02">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未设置时间持续较长、垃圾堆放量较大，垃圾飘洒、恶臭等环境脏乱严重等情形，系数为1。</w:t>
            </w:r>
          </w:p>
        </w:tc>
        <w:tc>
          <w:tcPr>
            <w:tcW w:w="1785" w:type="dxa"/>
            <w:shd w:val="clear" w:color="auto" w:fill="auto"/>
            <w:vAlign w:val="center"/>
          </w:tcPr>
          <w:p w14:paraId="60651857">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F95E8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4DE2C66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11315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11C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shd w:val="clear" w:color="auto" w:fill="auto"/>
            <w:vAlign w:val="center"/>
          </w:tcPr>
          <w:p w14:paraId="1BC9E6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24DE536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未搭设密闭式专用垃圾通道或者未采用容器吊运的</w:t>
            </w:r>
          </w:p>
        </w:tc>
        <w:tc>
          <w:tcPr>
            <w:tcW w:w="2789" w:type="dxa"/>
            <w:shd w:val="clear" w:color="auto" w:fill="auto"/>
            <w:vAlign w:val="center"/>
          </w:tcPr>
          <w:p w14:paraId="625A6B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14:paraId="589AC6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14:paraId="365481C3">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45CEC5FF">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D599D63">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未搭设密闭式专用垃圾通道时间持续较长或不采用容器吊运时间较长的，系数为1。</w:t>
            </w:r>
          </w:p>
        </w:tc>
        <w:tc>
          <w:tcPr>
            <w:tcW w:w="1785" w:type="dxa"/>
            <w:shd w:val="clear" w:color="auto" w:fill="auto"/>
            <w:vAlign w:val="center"/>
          </w:tcPr>
          <w:p w14:paraId="1FB445E9">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0896B4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662E164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8C34C2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77F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14218" w:type="dxa"/>
            <w:gridSpan w:val="9"/>
            <w:shd w:val="clear" w:color="auto" w:fill="auto"/>
            <w:vAlign w:val="center"/>
          </w:tcPr>
          <w:p w14:paraId="0CBCF46E">
            <w:pPr>
              <w:pStyle w:val="2"/>
              <w:keepNext w:val="0"/>
              <w:keepLines w:val="0"/>
              <w:rPr>
                <w:rFonts w:ascii="黑体" w:hAnsi="黑体" w:eastAsia="黑体"/>
                <w:b w:val="0"/>
                <w:color w:val="auto"/>
                <w:sz w:val="24"/>
                <w:szCs w:val="24"/>
                <w:highlight w:val="none"/>
              </w:rPr>
            </w:pPr>
            <w:bookmarkStart w:id="131" w:name="_Toc110851476"/>
            <w:bookmarkStart w:id="132" w:name="_Toc1256403622"/>
            <w:bookmarkStart w:id="133" w:name="_Toc495256703"/>
            <w:r>
              <w:rPr>
                <w:rFonts w:hint="eastAsia" w:ascii="黑体" w:hAnsi="黑体" w:eastAsia="黑体"/>
                <w:b w:val="0"/>
                <w:color w:val="auto"/>
                <w:sz w:val="36"/>
                <w:szCs w:val="36"/>
                <w:highlight w:val="none"/>
              </w:rPr>
              <w:t>停车场管理方面</w:t>
            </w:r>
            <w:bookmarkEnd w:id="131"/>
            <w:bookmarkEnd w:id="132"/>
            <w:bookmarkEnd w:id="133"/>
          </w:p>
        </w:tc>
      </w:tr>
      <w:tr w14:paraId="4DAE9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14:paraId="0736EE79">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4" w:name="_Toc1843026977"/>
            <w:bookmarkStart w:id="135" w:name="_Toc509001082"/>
            <w:bookmarkStart w:id="136" w:name="_Toc110851477"/>
            <w:r>
              <w:rPr>
                <w:rFonts w:hint="eastAsia" w:asciiTheme="minorEastAsia" w:hAnsiTheme="minorEastAsia" w:eastAsiaTheme="minorEastAsia"/>
                <w:color w:val="auto"/>
                <w:sz w:val="21"/>
                <w:szCs w:val="21"/>
                <w:highlight w:val="none"/>
              </w:rPr>
              <w:t>《北京市机动车停车管理办法》案由13项</w:t>
            </w:r>
            <w:bookmarkEnd w:id="134"/>
            <w:bookmarkEnd w:id="135"/>
            <w:bookmarkEnd w:id="136"/>
          </w:p>
        </w:tc>
      </w:tr>
      <w:tr w14:paraId="35A1C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7" w:hRule="atLeast"/>
          <w:jc w:val="center"/>
        </w:trPr>
        <w:tc>
          <w:tcPr>
            <w:tcW w:w="940" w:type="dxa"/>
            <w:shd w:val="clear" w:color="auto" w:fill="auto"/>
            <w:vAlign w:val="center"/>
          </w:tcPr>
          <w:p w14:paraId="451C4A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41BE2AA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擅自停止使用机动车停车场</w:t>
            </w:r>
          </w:p>
        </w:tc>
        <w:tc>
          <w:tcPr>
            <w:tcW w:w="2789" w:type="dxa"/>
            <w:shd w:val="clear" w:color="auto" w:fill="auto"/>
            <w:vAlign w:val="center"/>
          </w:tcPr>
          <w:p w14:paraId="491EA89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14:paraId="62218A53">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3D12AC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8EECE4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D9BCC88">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8F85F76">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BB53E0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E066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767D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940" w:type="dxa"/>
            <w:shd w:val="clear" w:color="auto" w:fill="auto"/>
            <w:vAlign w:val="center"/>
          </w:tcPr>
          <w:p w14:paraId="544339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3302BA4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擅自将机动车停车场改作他用</w:t>
            </w:r>
          </w:p>
        </w:tc>
        <w:tc>
          <w:tcPr>
            <w:tcW w:w="2789" w:type="dxa"/>
            <w:shd w:val="clear" w:color="auto" w:fill="auto"/>
            <w:vAlign w:val="center"/>
          </w:tcPr>
          <w:p w14:paraId="7D01D39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14:paraId="304C99B6">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FDA0EA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347299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4401F90">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51FBE40">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C6053C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33326C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D1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1" w:hRule="atLeast"/>
          <w:jc w:val="center"/>
        </w:trPr>
        <w:tc>
          <w:tcPr>
            <w:tcW w:w="940" w:type="dxa"/>
            <w:shd w:val="clear" w:color="auto" w:fill="auto"/>
            <w:vAlign w:val="center"/>
          </w:tcPr>
          <w:p w14:paraId="2B1D1D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552843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擅自将机动车临时停车场停止使用</w:t>
            </w:r>
          </w:p>
        </w:tc>
        <w:tc>
          <w:tcPr>
            <w:tcW w:w="2789" w:type="dxa"/>
            <w:shd w:val="clear" w:color="auto" w:fill="auto"/>
            <w:vAlign w:val="center"/>
          </w:tcPr>
          <w:p w14:paraId="6558EE2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违反条款第十四条第二款；处罚条款；第三十一条：责令限期改正，恢复原状。</w:t>
            </w:r>
          </w:p>
        </w:tc>
        <w:tc>
          <w:tcPr>
            <w:tcW w:w="851" w:type="dxa"/>
            <w:shd w:val="clear" w:color="auto" w:fill="auto"/>
            <w:vAlign w:val="center"/>
          </w:tcPr>
          <w:p w14:paraId="58B4BB32">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0969AD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5BBFE7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495E3A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153C33A">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E1418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C1440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93BB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shd w:val="clear" w:color="auto" w:fill="auto"/>
            <w:vAlign w:val="center"/>
          </w:tcPr>
          <w:p w14:paraId="3A446A9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03173FA6">
            <w:pPr>
              <w:spacing w:line="190" w:lineRule="exact"/>
              <w:contextualSpacing/>
              <w:jc w:val="left"/>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无照经营（机动车停车场）</w:t>
            </w:r>
          </w:p>
        </w:tc>
        <w:tc>
          <w:tcPr>
            <w:tcW w:w="2789" w:type="dxa"/>
            <w:shd w:val="clear" w:color="auto" w:fill="auto"/>
            <w:vAlign w:val="center"/>
          </w:tcPr>
          <w:p w14:paraId="3741AD26">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违反条款：《北京市机动车停车管理办法》第二十条第一款、《无证无照经营查处办法》第二条；</w:t>
            </w:r>
          </w:p>
          <w:p w14:paraId="4AECEB42">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14:paraId="4FC7F1BA">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3000</w:t>
            </w:r>
          </w:p>
        </w:tc>
        <w:tc>
          <w:tcPr>
            <w:tcW w:w="840" w:type="dxa"/>
            <w:shd w:val="clear" w:color="auto" w:fill="auto"/>
            <w:vAlign w:val="center"/>
          </w:tcPr>
          <w:p w14:paraId="2F4B7D0A">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2304" w:type="dxa"/>
            <w:shd w:val="clear" w:color="auto" w:fill="auto"/>
            <w:vAlign w:val="center"/>
          </w:tcPr>
          <w:p w14:paraId="79B9B176">
            <w:pPr>
              <w:spacing w:line="190" w:lineRule="exact"/>
              <w:contextualSpacing/>
              <w:jc w:val="left"/>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rPr>
              <w:t>按照《基准》的规定执行</w:t>
            </w:r>
            <w:r>
              <w:rPr>
                <w:rFonts w:hint="eastAsia" w:cs="宋体" w:asciiTheme="minorEastAsia" w:hAnsiTheme="minorEastAsia" w:eastAsiaTheme="minorEastAsia"/>
                <w:bCs/>
                <w:color w:val="auto"/>
                <w:kern w:val="0"/>
                <w:sz w:val="15"/>
                <w:szCs w:val="15"/>
                <w:highlight w:val="none"/>
                <w:lang w:eastAsia="zh-CN"/>
              </w:rPr>
              <w:t>。</w:t>
            </w:r>
          </w:p>
        </w:tc>
        <w:tc>
          <w:tcPr>
            <w:tcW w:w="1785" w:type="dxa"/>
            <w:shd w:val="clear" w:color="auto" w:fill="auto"/>
            <w:vAlign w:val="center"/>
          </w:tcPr>
          <w:p w14:paraId="246AF0C1">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罚款数额＝3000×（1＋</w:t>
            </w:r>
            <w:r>
              <w:rPr>
                <w:rFonts w:hint="eastAsia" w:cs="宋体" w:asciiTheme="minorEastAsia" w:hAnsiTheme="minorEastAsia" w:eastAsiaTheme="minorEastAsia"/>
                <w:bCs/>
                <w:color w:val="auto"/>
                <w:kern w:val="0"/>
                <w:sz w:val="15"/>
                <w:szCs w:val="15"/>
                <w:highlight w:val="none"/>
                <w:lang w:eastAsia="zh-CN"/>
              </w:rPr>
              <w:t>常量系数＋区域系数</w:t>
            </w:r>
            <w:r>
              <w:rPr>
                <w:rFonts w:hint="eastAsia" w:cs="宋体" w:asciiTheme="minorEastAsia" w:hAnsiTheme="minorEastAsia" w:eastAsiaTheme="minorEastAsia"/>
                <w:bCs/>
                <w:color w:val="auto"/>
                <w:kern w:val="0"/>
                <w:sz w:val="15"/>
                <w:szCs w:val="15"/>
                <w:highlight w:val="none"/>
              </w:rPr>
              <w:t>）</w:t>
            </w:r>
          </w:p>
        </w:tc>
        <w:tc>
          <w:tcPr>
            <w:tcW w:w="2385" w:type="dxa"/>
            <w:shd w:val="clear" w:color="auto" w:fill="auto"/>
            <w:vAlign w:val="center"/>
          </w:tcPr>
          <w:p w14:paraId="033C12A8">
            <w:pPr>
              <w:spacing w:line="190" w:lineRule="exact"/>
              <w:contextualSpacing/>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lang w:eastAsia="zh-CN"/>
              </w:rPr>
              <w:t>需要</w:t>
            </w:r>
            <w:r>
              <w:rPr>
                <w:rFonts w:hint="eastAsia" w:cs="宋体" w:asciiTheme="minorEastAsia" w:hAnsiTheme="minorEastAsia" w:eastAsiaTheme="minorEastAsia"/>
                <w:bCs/>
                <w:color w:val="auto"/>
                <w:kern w:val="0"/>
                <w:sz w:val="15"/>
                <w:szCs w:val="15"/>
                <w:highlight w:val="none"/>
              </w:rPr>
              <w:t>在3000元以下进行处罚</w:t>
            </w:r>
            <w:r>
              <w:rPr>
                <w:rFonts w:hint="eastAsia" w:cs="宋体" w:asciiTheme="minorEastAsia" w:hAnsiTheme="minorEastAsia" w:eastAsiaTheme="minorEastAsia"/>
                <w:bCs/>
                <w:color w:val="auto"/>
                <w:kern w:val="0"/>
                <w:sz w:val="15"/>
                <w:szCs w:val="15"/>
                <w:highlight w:val="none"/>
                <w:lang w:eastAsia="zh-CN"/>
              </w:rPr>
              <w:t>，</w:t>
            </w:r>
            <w:r>
              <w:rPr>
                <w:rFonts w:hint="eastAsia" w:cs="宋体" w:asciiTheme="minorEastAsia" w:hAnsiTheme="minorEastAsia" w:eastAsiaTheme="minorEastAsia"/>
                <w:bCs/>
                <w:color w:val="auto"/>
                <w:kern w:val="0"/>
                <w:sz w:val="15"/>
                <w:szCs w:val="15"/>
                <w:highlight w:val="none"/>
              </w:rPr>
              <w:t>报案审会审议</w:t>
            </w:r>
            <w:r>
              <w:rPr>
                <w:rFonts w:hint="eastAsia" w:cs="宋体" w:asciiTheme="minorEastAsia" w:hAnsiTheme="minorEastAsia" w:eastAsiaTheme="minorEastAsia"/>
                <w:bCs/>
                <w:color w:val="auto"/>
                <w:kern w:val="0"/>
                <w:sz w:val="15"/>
                <w:szCs w:val="15"/>
                <w:highlight w:val="none"/>
                <w:lang w:eastAsia="zh-CN"/>
              </w:rPr>
              <w:t>决定。</w:t>
            </w:r>
          </w:p>
        </w:tc>
        <w:tc>
          <w:tcPr>
            <w:tcW w:w="824" w:type="dxa"/>
            <w:shd w:val="clear" w:color="auto" w:fill="auto"/>
            <w:vAlign w:val="center"/>
          </w:tcPr>
          <w:p w14:paraId="287C48AB">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66DA5DB">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A38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jc w:val="center"/>
        </w:trPr>
        <w:tc>
          <w:tcPr>
            <w:tcW w:w="940" w:type="dxa"/>
            <w:shd w:val="clear" w:color="auto" w:fill="auto"/>
            <w:vAlign w:val="center"/>
          </w:tcPr>
          <w:p w14:paraId="26E8F75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2DE9E3E">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未按规定对停车泊位备案</w:t>
            </w:r>
          </w:p>
        </w:tc>
        <w:tc>
          <w:tcPr>
            <w:tcW w:w="2789" w:type="dxa"/>
            <w:shd w:val="clear" w:color="auto" w:fill="auto"/>
            <w:vAlign w:val="center"/>
          </w:tcPr>
          <w:p w14:paraId="5F9FC3F2">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违反条款：第二十条第一款；处罚条款：第三十二条第二款:处1万元罚款.</w:t>
            </w:r>
          </w:p>
        </w:tc>
        <w:tc>
          <w:tcPr>
            <w:tcW w:w="851" w:type="dxa"/>
            <w:shd w:val="clear" w:color="auto" w:fill="auto"/>
            <w:vAlign w:val="center"/>
          </w:tcPr>
          <w:p w14:paraId="5584AE7F">
            <w:pPr>
              <w:spacing w:line="190"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71F2609">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562B0F5">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D48BBD3">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8B1AF52">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8081D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DAB08A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93E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0" w:hRule="atLeast"/>
          <w:jc w:val="center"/>
        </w:trPr>
        <w:tc>
          <w:tcPr>
            <w:tcW w:w="940" w:type="dxa"/>
            <w:vMerge w:val="restart"/>
            <w:shd w:val="clear" w:color="auto" w:fill="auto"/>
            <w:vAlign w:val="center"/>
          </w:tcPr>
          <w:p w14:paraId="70F1CB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4FE03DF6">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停车场管理单位未配置完备的停车设施标志标识（或未为停车人进出提供明确的引导或未为残疾人提供必要服务）</w:t>
            </w:r>
          </w:p>
        </w:tc>
        <w:tc>
          <w:tcPr>
            <w:tcW w:w="2789" w:type="dxa"/>
            <w:vMerge w:val="restart"/>
            <w:shd w:val="clear" w:color="auto" w:fill="auto"/>
            <w:vAlign w:val="center"/>
          </w:tcPr>
          <w:p w14:paraId="62BB4CD1">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14:paraId="7CEA6125">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EFA9031">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FF59336">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9B810D2">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8B548D7">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48872A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738CEC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D6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9" w:hRule="atLeast"/>
          <w:jc w:val="center"/>
        </w:trPr>
        <w:tc>
          <w:tcPr>
            <w:tcW w:w="940" w:type="dxa"/>
            <w:vMerge w:val="continue"/>
            <w:shd w:val="clear" w:color="auto" w:fill="auto"/>
            <w:vAlign w:val="center"/>
          </w:tcPr>
          <w:p w14:paraId="08A2970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78283E7">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DCFD62E">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6A4ECE6">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A445FA7">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46457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同时存在设施标志标识不“完备”、“未提供明确引导”、“未为残疾人提供必要服务”等2个以上（含2个）违法行为的（认定可参照国家GB11/T-596-2008标准），系数0.5；同时存在本款2个以上（含2个）违法形态的，系数1。</w:t>
            </w:r>
          </w:p>
        </w:tc>
        <w:tc>
          <w:tcPr>
            <w:tcW w:w="1785" w:type="dxa"/>
            <w:shd w:val="clear" w:color="auto" w:fill="auto"/>
            <w:vAlign w:val="center"/>
          </w:tcPr>
          <w:p w14:paraId="4C4004BE">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7CA36D">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14:paraId="22976AC2">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348DA2B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2B476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70E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940" w:type="dxa"/>
            <w:vMerge w:val="restart"/>
            <w:shd w:val="clear" w:color="auto" w:fill="auto"/>
            <w:vAlign w:val="center"/>
          </w:tcPr>
          <w:p w14:paraId="5ADD8A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5F3E74D5">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停车场管理单位未指挥车辆按序进出和停放，维护停车秩序</w:t>
            </w:r>
          </w:p>
        </w:tc>
        <w:tc>
          <w:tcPr>
            <w:tcW w:w="2789" w:type="dxa"/>
            <w:vMerge w:val="restart"/>
            <w:shd w:val="clear" w:color="auto" w:fill="auto"/>
            <w:vAlign w:val="center"/>
          </w:tcPr>
          <w:p w14:paraId="0E021D4F">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14:paraId="1ACD72A1">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15B1A43">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03CC80C">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F9AD5A6">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13D232F">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50153EA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62DDB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5734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9" w:hRule="atLeast"/>
          <w:jc w:val="center"/>
        </w:trPr>
        <w:tc>
          <w:tcPr>
            <w:tcW w:w="940" w:type="dxa"/>
            <w:vMerge w:val="continue"/>
            <w:shd w:val="clear" w:color="auto" w:fill="auto"/>
            <w:vAlign w:val="center"/>
          </w:tcPr>
          <w:p w14:paraId="7F0217C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5864857">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62E4E03">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1884B44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8324EB3">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67A233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因未有效指挥和维护停车秩序，致使周边交通拥堵2小时以上的，或者因上述原因诱发停车事故或者交通事故的，系数1；同时存在本款2个以上（含2个）违法形态的，系数1。</w:t>
            </w:r>
          </w:p>
        </w:tc>
        <w:tc>
          <w:tcPr>
            <w:tcW w:w="1785" w:type="dxa"/>
            <w:shd w:val="clear" w:color="auto" w:fill="auto"/>
            <w:vAlign w:val="center"/>
          </w:tcPr>
          <w:p w14:paraId="02E2874D">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BE0A3E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因未有效指挥和维护停车秩序，致使周边交通拥堵或者诱发其它停车事故、交通事故的，或者一年内2次以上同类违法行为受到告诫或处罚的，视为情节严重。</w:t>
            </w:r>
          </w:p>
          <w:p w14:paraId="097B1C1E">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328AFBC0">
            <w:pPr>
              <w:spacing w:line="232" w:lineRule="exact"/>
              <w:jc w:val="center"/>
              <w:rPr>
                <w:rFonts w:asciiTheme="minorEastAsia" w:hAnsiTheme="minorEastAsia" w:eastAsiaTheme="minorEastAsia"/>
                <w:color w:val="auto"/>
                <w:sz w:val="15"/>
                <w:szCs w:val="15"/>
                <w:highlight w:val="none"/>
              </w:rPr>
            </w:pPr>
          </w:p>
        </w:tc>
      </w:tr>
      <w:tr w14:paraId="10077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8" w:hRule="atLeast"/>
          <w:jc w:val="center"/>
        </w:trPr>
        <w:tc>
          <w:tcPr>
            <w:tcW w:w="940" w:type="dxa"/>
            <w:vMerge w:val="restart"/>
            <w:shd w:val="clear" w:color="auto" w:fill="auto"/>
            <w:vAlign w:val="center"/>
          </w:tcPr>
          <w:p w14:paraId="250732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25010F4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停车场管理单位未对停车管理员进行专业培训、考核</w:t>
            </w:r>
          </w:p>
        </w:tc>
        <w:tc>
          <w:tcPr>
            <w:tcW w:w="2789" w:type="dxa"/>
            <w:vMerge w:val="restart"/>
            <w:shd w:val="clear" w:color="auto" w:fill="auto"/>
            <w:vAlign w:val="center"/>
          </w:tcPr>
          <w:p w14:paraId="6B7A3A32">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14:paraId="5AFA0CE0">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92AB796">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6B1FFA9">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D387DE0">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06DEF38">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08B34D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05D8B9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7EF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9" w:hRule="atLeast"/>
          <w:jc w:val="center"/>
        </w:trPr>
        <w:tc>
          <w:tcPr>
            <w:tcW w:w="940" w:type="dxa"/>
            <w:vMerge w:val="continue"/>
            <w:shd w:val="clear" w:color="auto" w:fill="auto"/>
            <w:vAlign w:val="center"/>
          </w:tcPr>
          <w:p w14:paraId="7A2BD62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4D8BD53">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D83A13C">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20C8440D">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7DD9198">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6C66422">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经核实，管理单位长达半年以上未对管理员进行培训考核，或者存在3名以上管理员同时未参与培训、考核的情形，系数1。</w:t>
            </w:r>
          </w:p>
        </w:tc>
        <w:tc>
          <w:tcPr>
            <w:tcW w:w="1785" w:type="dxa"/>
            <w:shd w:val="clear" w:color="auto" w:fill="auto"/>
            <w:vAlign w:val="center"/>
          </w:tcPr>
          <w:p w14:paraId="5B6641F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E6C2617">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14:paraId="3111608E">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6E88F0E9">
            <w:pPr>
              <w:spacing w:line="232" w:lineRule="exact"/>
              <w:jc w:val="center"/>
              <w:rPr>
                <w:rFonts w:asciiTheme="minorEastAsia" w:hAnsiTheme="minorEastAsia" w:eastAsiaTheme="minorEastAsia"/>
                <w:color w:val="auto"/>
                <w:sz w:val="15"/>
                <w:szCs w:val="15"/>
                <w:highlight w:val="none"/>
              </w:rPr>
            </w:pPr>
          </w:p>
        </w:tc>
      </w:tr>
      <w:tr w14:paraId="7EBC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5" w:hRule="atLeast"/>
          <w:jc w:val="center"/>
        </w:trPr>
        <w:tc>
          <w:tcPr>
            <w:tcW w:w="940" w:type="dxa"/>
            <w:vMerge w:val="restart"/>
            <w:shd w:val="clear" w:color="auto" w:fill="auto"/>
            <w:vAlign w:val="center"/>
          </w:tcPr>
          <w:p w14:paraId="4A021E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614384CC">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停车场管理单位在停车区域从事影响车辆安全停放的其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经营活动</w:t>
            </w:r>
          </w:p>
        </w:tc>
        <w:tc>
          <w:tcPr>
            <w:tcW w:w="2789" w:type="dxa"/>
            <w:vMerge w:val="restart"/>
            <w:shd w:val="clear" w:color="auto" w:fill="auto"/>
            <w:vAlign w:val="center"/>
          </w:tcPr>
          <w:p w14:paraId="3A602300">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14:paraId="359A88F8">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9EFCD55">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B6783F5">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AB8C441">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5FFA88B">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321D3A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315FC5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5F0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2" w:hRule="atLeast"/>
          <w:jc w:val="center"/>
        </w:trPr>
        <w:tc>
          <w:tcPr>
            <w:tcW w:w="940" w:type="dxa"/>
            <w:vMerge w:val="continue"/>
            <w:shd w:val="clear" w:color="auto" w:fill="auto"/>
            <w:vAlign w:val="center"/>
          </w:tcPr>
          <w:p w14:paraId="37D5E14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9551539">
            <w:pPr>
              <w:spacing w:line="21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680A681">
            <w:pPr>
              <w:spacing w:line="21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520F8ED3">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89AA686">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B16D2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一年内群众投诉3次以上，或者致使周边交通拥堵的，或者因上述原因诱发停车事故或者交通事故的，系数1。</w:t>
            </w:r>
          </w:p>
        </w:tc>
        <w:tc>
          <w:tcPr>
            <w:tcW w:w="1785" w:type="dxa"/>
            <w:shd w:val="clear" w:color="auto" w:fill="auto"/>
            <w:vAlign w:val="center"/>
          </w:tcPr>
          <w:p w14:paraId="3C501FA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6E7A7B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致使周边交通拥堵或者诱发其它停车事故、交通事故的，或者一年内2次以上同类违法行为受到告诫或处罚的，视为情节严重。</w:t>
            </w:r>
          </w:p>
          <w:p w14:paraId="7DD127B4">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5D50E0E9">
            <w:pPr>
              <w:spacing w:line="232" w:lineRule="exact"/>
              <w:jc w:val="center"/>
              <w:rPr>
                <w:rFonts w:asciiTheme="minorEastAsia" w:hAnsiTheme="minorEastAsia" w:eastAsiaTheme="minorEastAsia"/>
                <w:color w:val="auto"/>
                <w:sz w:val="15"/>
                <w:szCs w:val="15"/>
                <w:highlight w:val="none"/>
              </w:rPr>
            </w:pPr>
          </w:p>
        </w:tc>
      </w:tr>
      <w:tr w14:paraId="3B3A4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40" w:type="dxa"/>
            <w:vMerge w:val="restart"/>
            <w:shd w:val="clear" w:color="auto" w:fill="auto"/>
            <w:vAlign w:val="center"/>
          </w:tcPr>
          <w:p w14:paraId="624312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0870025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停车场管理单位未建立投诉处理制度</w:t>
            </w:r>
          </w:p>
        </w:tc>
        <w:tc>
          <w:tcPr>
            <w:tcW w:w="2789" w:type="dxa"/>
            <w:vMerge w:val="restart"/>
            <w:shd w:val="clear" w:color="auto" w:fill="auto"/>
            <w:vAlign w:val="center"/>
          </w:tcPr>
          <w:p w14:paraId="7373238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14:paraId="0BC707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5E27DCC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2B4EAED">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3C5ABA6">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B6E943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0D18DD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8B142C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088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14:paraId="217DB25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34BEC02">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CCB998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26C82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8E177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3B4CA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14:paraId="7C09FCB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935A4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14:paraId="00E1BDA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615FFEAD">
            <w:pPr>
              <w:spacing w:line="232" w:lineRule="exact"/>
              <w:jc w:val="center"/>
              <w:rPr>
                <w:rFonts w:asciiTheme="minorEastAsia" w:hAnsiTheme="minorEastAsia" w:eastAsiaTheme="minorEastAsia"/>
                <w:color w:val="auto"/>
                <w:sz w:val="15"/>
                <w:szCs w:val="15"/>
                <w:highlight w:val="none"/>
              </w:rPr>
            </w:pPr>
          </w:p>
        </w:tc>
      </w:tr>
      <w:tr w14:paraId="6E41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940" w:type="dxa"/>
            <w:vMerge w:val="restart"/>
            <w:shd w:val="clear" w:color="auto" w:fill="auto"/>
            <w:vAlign w:val="center"/>
          </w:tcPr>
          <w:p w14:paraId="3FFD869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37AA085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停车场管理单位未遵守国家和</w:t>
            </w:r>
            <w:r>
              <w:rPr>
                <w:rFonts w:hint="eastAsia" w:asciiTheme="minorEastAsia" w:hAnsiTheme="minorEastAsia" w:eastAsiaTheme="minorEastAsia"/>
                <w:color w:val="auto"/>
                <w:sz w:val="15"/>
                <w:szCs w:val="15"/>
                <w:highlight w:val="none"/>
                <w:shd w:val="clear"/>
              </w:rPr>
              <w:t>本市其</w:t>
            </w:r>
            <w:r>
              <w:rPr>
                <w:rFonts w:hint="eastAsia" w:asciiTheme="minorEastAsia" w:hAnsiTheme="minorEastAsia" w:eastAsiaTheme="minorEastAsia"/>
                <w:color w:val="auto"/>
                <w:sz w:val="15"/>
                <w:szCs w:val="15"/>
                <w:highlight w:val="none"/>
                <w:shd w:val="clear"/>
                <w:lang w:eastAsia="zh-CN"/>
              </w:rPr>
              <w:t>他</w:t>
            </w:r>
            <w:r>
              <w:rPr>
                <w:rFonts w:hint="eastAsia" w:asciiTheme="minorEastAsia" w:hAnsiTheme="minorEastAsia" w:eastAsiaTheme="minorEastAsia"/>
                <w:color w:val="auto"/>
                <w:sz w:val="15"/>
                <w:szCs w:val="15"/>
                <w:highlight w:val="none"/>
                <w:shd w:val="clear"/>
              </w:rPr>
              <w:t>相关停车管理服务规范和标准</w:t>
            </w:r>
          </w:p>
        </w:tc>
        <w:tc>
          <w:tcPr>
            <w:tcW w:w="2789" w:type="dxa"/>
            <w:vMerge w:val="restart"/>
            <w:shd w:val="clear" w:color="auto" w:fill="auto"/>
            <w:vAlign w:val="center"/>
          </w:tcPr>
          <w:p w14:paraId="4B5F85B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14:paraId="3FBC66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4D04D3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269351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061CDC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4095BA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32B4A2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4608FB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989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vMerge w:val="continue"/>
            <w:shd w:val="clear" w:color="auto" w:fill="auto"/>
            <w:vAlign w:val="center"/>
          </w:tcPr>
          <w:p w14:paraId="1DFF8BB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4FC9905">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338260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69264B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8F347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A6167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14:paraId="64D0FE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BC4FD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14:paraId="30B6AAB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1A3B5F2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CCB45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F981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8" w:hRule="atLeast"/>
          <w:jc w:val="center"/>
        </w:trPr>
        <w:tc>
          <w:tcPr>
            <w:tcW w:w="940" w:type="dxa"/>
            <w:shd w:val="clear" w:color="auto" w:fill="auto"/>
            <w:vAlign w:val="center"/>
          </w:tcPr>
          <w:p w14:paraId="438AED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6C290F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14:paraId="32846F6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违反条款：第二十一条第二款；处罚条款：第三十四条，责令限期改正，并处5000元以上1万元以下罚款。</w:t>
            </w:r>
          </w:p>
        </w:tc>
        <w:tc>
          <w:tcPr>
            <w:tcW w:w="851" w:type="dxa"/>
            <w:shd w:val="clear" w:color="auto" w:fill="auto"/>
            <w:vAlign w:val="center"/>
          </w:tcPr>
          <w:p w14:paraId="6F85C9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9DBC1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C5DE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一年内群众投诉3次以上的，系数1。</w:t>
            </w:r>
          </w:p>
        </w:tc>
        <w:tc>
          <w:tcPr>
            <w:tcW w:w="1785" w:type="dxa"/>
            <w:shd w:val="clear" w:color="auto" w:fill="auto"/>
            <w:vAlign w:val="center"/>
          </w:tcPr>
          <w:p w14:paraId="165730A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6E0A9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 xml:space="preserve">适用于中心城范围内向社会开放并收费的停车场；按规定实行限时的临时停车场除外。 </w:t>
            </w:r>
          </w:p>
        </w:tc>
        <w:tc>
          <w:tcPr>
            <w:tcW w:w="824" w:type="dxa"/>
            <w:shd w:val="clear" w:color="auto" w:fill="auto"/>
            <w:vAlign w:val="center"/>
          </w:tcPr>
          <w:p w14:paraId="4ADFA95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893A6A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35A1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0" w:hRule="atLeast"/>
          <w:jc w:val="center"/>
        </w:trPr>
        <w:tc>
          <w:tcPr>
            <w:tcW w:w="940" w:type="dxa"/>
            <w:shd w:val="clear" w:color="auto" w:fill="auto"/>
            <w:vAlign w:val="center"/>
          </w:tcPr>
          <w:p w14:paraId="05B7A7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1B0B171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擅自设置地桩、地锁等障碍物</w:t>
            </w:r>
          </w:p>
        </w:tc>
        <w:tc>
          <w:tcPr>
            <w:tcW w:w="2789" w:type="dxa"/>
            <w:shd w:val="clear" w:color="auto" w:fill="auto"/>
            <w:vAlign w:val="center"/>
          </w:tcPr>
          <w:p w14:paraId="2C0728F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违反条款：第二十七条第一款；处罚条款：第三十七条</w:t>
            </w:r>
            <w:r>
              <w:rPr>
                <w:rFonts w:hint="eastAsia" w:asciiTheme="minorEastAsia" w:hAnsiTheme="minorEastAsia" w:eastAsiaTheme="minorEastAsia"/>
                <w:color w:val="auto"/>
                <w:sz w:val="15"/>
                <w:szCs w:val="15"/>
                <w:highlight w:val="none"/>
                <w:lang w:eastAsia="zh-CN"/>
              </w:rPr>
              <w:t>第一款</w:t>
            </w:r>
            <w:r>
              <w:rPr>
                <w:rFonts w:hint="eastAsia" w:asciiTheme="minorEastAsia" w:hAnsiTheme="minorEastAsia" w:eastAsiaTheme="minorEastAsia"/>
                <w:color w:val="auto"/>
                <w:sz w:val="15"/>
                <w:szCs w:val="15"/>
                <w:highlight w:val="none"/>
              </w:rPr>
              <w:t>，责令停止违法行为，恢复原状，并处500元以上5000元以下罚款。</w:t>
            </w:r>
          </w:p>
        </w:tc>
        <w:tc>
          <w:tcPr>
            <w:tcW w:w="851" w:type="dxa"/>
            <w:shd w:val="clear" w:color="auto" w:fill="auto"/>
            <w:vAlign w:val="center"/>
          </w:tcPr>
          <w:p w14:paraId="7DC7A3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1A074F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EB4EA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一年内群众投诉3次以上的，系数1；2.设置地桩、地锁等障碍物数量2个，系数1；3个，系数2，以此累加</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10个及以上的，系数9</w:t>
            </w:r>
            <w:r>
              <w:rPr>
                <w:rFonts w:hint="eastAsia" w:cs="宋体" w:asciiTheme="minorEastAsia" w:hAnsiTheme="minorEastAsia" w:eastAsiaTheme="minorEastAsia"/>
                <w:color w:val="auto"/>
                <w:kern w:val="0"/>
                <w:sz w:val="15"/>
                <w:szCs w:val="15"/>
                <w:highlight w:val="none"/>
              </w:rPr>
              <w:t>；3.存在其它严重影响通行和市容秩序、致使公共安全等事件的，系数9。</w:t>
            </w:r>
          </w:p>
        </w:tc>
        <w:tc>
          <w:tcPr>
            <w:tcW w:w="1785" w:type="dxa"/>
            <w:shd w:val="clear" w:color="auto" w:fill="auto"/>
            <w:vAlign w:val="center"/>
          </w:tcPr>
          <w:p w14:paraId="6EDDCE4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31DA989">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7398A63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6D39C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9DA0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14218" w:type="dxa"/>
            <w:gridSpan w:val="9"/>
            <w:shd w:val="clear" w:color="auto" w:fill="auto"/>
            <w:vAlign w:val="center"/>
          </w:tcPr>
          <w:p w14:paraId="297FAFA6">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7" w:name="_Toc1396769566"/>
            <w:bookmarkStart w:id="138" w:name="_Toc110851478"/>
            <w:bookmarkStart w:id="139" w:name="_Toc1557995543"/>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机动车停车条例</w:t>
            </w:r>
            <w:r>
              <w:rPr>
                <w:rFonts w:hint="eastAsia" w:asciiTheme="minorEastAsia" w:hAnsiTheme="minorEastAsia" w:eastAsiaTheme="minorEastAsia"/>
                <w:color w:val="auto"/>
                <w:sz w:val="21"/>
                <w:szCs w:val="21"/>
                <w:highlight w:val="none"/>
              </w:rPr>
              <w:t>》案由6项</w:t>
            </w:r>
            <w:bookmarkEnd w:id="137"/>
            <w:bookmarkEnd w:id="138"/>
            <w:bookmarkEnd w:id="139"/>
          </w:p>
        </w:tc>
      </w:tr>
      <w:tr w14:paraId="5B928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4" w:hRule="atLeast"/>
          <w:jc w:val="center"/>
        </w:trPr>
        <w:tc>
          <w:tcPr>
            <w:tcW w:w="940" w:type="dxa"/>
            <w:shd w:val="clear" w:color="auto" w:fill="auto"/>
            <w:vAlign w:val="center"/>
          </w:tcPr>
          <w:p w14:paraId="797D93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B0D9CF9">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未如实报送停车设施设置情况</w:t>
            </w:r>
          </w:p>
        </w:tc>
        <w:tc>
          <w:tcPr>
            <w:tcW w:w="2789" w:type="dxa"/>
            <w:shd w:val="clear" w:color="auto" w:fill="auto"/>
            <w:vAlign w:val="center"/>
          </w:tcPr>
          <w:p w14:paraId="1D8F630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w:t>
            </w:r>
          </w:p>
          <w:p w14:paraId="5D9CCEB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处罚条款：第二十一条第三款，责令限期改正；逾期未改正的，处1万元罚款。</w:t>
            </w:r>
          </w:p>
        </w:tc>
        <w:tc>
          <w:tcPr>
            <w:tcW w:w="851" w:type="dxa"/>
            <w:shd w:val="clear" w:color="auto" w:fill="auto"/>
            <w:vAlign w:val="center"/>
          </w:tcPr>
          <w:p w14:paraId="0C31E0B2">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8BF53F9">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803BA6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7294C5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FC5BD0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先行责令限期改正，当事人在规定期限内改正的，不予处罚；逾期未改正的，处1万元罚款。</w:t>
            </w:r>
          </w:p>
        </w:tc>
        <w:tc>
          <w:tcPr>
            <w:tcW w:w="824" w:type="dxa"/>
            <w:shd w:val="clear" w:color="auto" w:fill="auto"/>
            <w:vAlign w:val="center"/>
          </w:tcPr>
          <w:p w14:paraId="3712844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AEE925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D00B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shd w:val="clear" w:color="auto" w:fill="auto"/>
            <w:vAlign w:val="center"/>
          </w:tcPr>
          <w:p w14:paraId="0D1CC6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E9959E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未按照规定时限（或未如实）报送停车设施设置情况</w:t>
            </w:r>
          </w:p>
        </w:tc>
        <w:tc>
          <w:tcPr>
            <w:tcW w:w="2789" w:type="dxa"/>
            <w:shd w:val="clear" w:color="auto" w:fill="auto"/>
            <w:vAlign w:val="center"/>
          </w:tcPr>
          <w:p w14:paraId="71D9B33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违反条款：第二十二条第一款。</w:t>
            </w:r>
          </w:p>
          <w:p w14:paraId="3B015C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处罚条款：第二十二条第二款，责令限期改正；逾期未改正的，处2000元罚款。</w:t>
            </w:r>
          </w:p>
        </w:tc>
        <w:tc>
          <w:tcPr>
            <w:tcW w:w="851" w:type="dxa"/>
            <w:shd w:val="clear" w:color="auto" w:fill="auto"/>
            <w:vAlign w:val="center"/>
          </w:tcPr>
          <w:p w14:paraId="18329237">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8FD807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BDC0CEC">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F15CFFB">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76516BE">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先行责令限期改正，当事人在规定期限内改正的，不予处罚；逾期未改正的，处2000元罚款。</w:t>
            </w:r>
          </w:p>
        </w:tc>
        <w:tc>
          <w:tcPr>
            <w:tcW w:w="824" w:type="dxa"/>
            <w:shd w:val="clear" w:color="auto" w:fill="auto"/>
            <w:vAlign w:val="center"/>
          </w:tcPr>
          <w:p w14:paraId="6B7A449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02DDA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C0A8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jc w:val="center"/>
        </w:trPr>
        <w:tc>
          <w:tcPr>
            <w:tcW w:w="940" w:type="dxa"/>
            <w:shd w:val="clear" w:color="auto" w:fill="auto"/>
            <w:vAlign w:val="center"/>
          </w:tcPr>
          <w:p w14:paraId="253319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05B86D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公共停车设施未按照标准配建停车诱导设施（进出车辆信息采集及号牌系统、与所在区域停车诱导系统实时对接）</w:t>
            </w:r>
          </w:p>
        </w:tc>
        <w:tc>
          <w:tcPr>
            <w:tcW w:w="2789" w:type="dxa"/>
            <w:shd w:val="clear" w:color="auto" w:fill="auto"/>
            <w:vAlign w:val="center"/>
          </w:tcPr>
          <w:p w14:paraId="62669E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违反条款：第二十四条第二款。</w:t>
            </w:r>
          </w:p>
          <w:p w14:paraId="0C5D3D0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处罚条款：第二十四条第三款，责令限期改正；逾期未改正的，处1万元罚款。</w:t>
            </w:r>
          </w:p>
        </w:tc>
        <w:tc>
          <w:tcPr>
            <w:tcW w:w="851" w:type="dxa"/>
            <w:shd w:val="clear" w:color="auto" w:fill="auto"/>
            <w:vAlign w:val="center"/>
          </w:tcPr>
          <w:p w14:paraId="5A77EFF1">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F4AB2F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7D8E77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B4B079E">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93524F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先行责令限期改正，当事人在规定期限内改正的，不予处罚；逾期未改正的，处1万元罚款。</w:t>
            </w:r>
          </w:p>
        </w:tc>
        <w:tc>
          <w:tcPr>
            <w:tcW w:w="824" w:type="dxa"/>
            <w:shd w:val="clear" w:color="auto" w:fill="auto"/>
            <w:vAlign w:val="center"/>
          </w:tcPr>
          <w:p w14:paraId="0F4C58A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38F0C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233A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1" w:hRule="atLeast"/>
          <w:jc w:val="center"/>
        </w:trPr>
        <w:tc>
          <w:tcPr>
            <w:tcW w:w="940" w:type="dxa"/>
            <w:shd w:val="clear" w:color="auto" w:fill="auto"/>
            <w:vAlign w:val="center"/>
          </w:tcPr>
          <w:p w14:paraId="43C355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BEDFFF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擅自设置固定或者可移动障碍物</w:t>
            </w:r>
          </w:p>
        </w:tc>
        <w:tc>
          <w:tcPr>
            <w:tcW w:w="2789" w:type="dxa"/>
            <w:shd w:val="clear" w:color="auto" w:fill="auto"/>
            <w:vAlign w:val="center"/>
          </w:tcPr>
          <w:p w14:paraId="7F4BA1E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14:paraId="3067537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处罚条款：第二十六条第二款，责令停止违法行为，恢复原状，并处500元以上1000元以下罚款。</w:t>
            </w:r>
          </w:p>
        </w:tc>
        <w:tc>
          <w:tcPr>
            <w:tcW w:w="851" w:type="dxa"/>
            <w:shd w:val="clear" w:color="auto" w:fill="auto"/>
            <w:vAlign w:val="center"/>
          </w:tcPr>
          <w:p w14:paraId="3B23ADD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8079E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A896CE1">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8F71D6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5EE35D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该条规定的障碍物包括地桩、地锁等固定式障碍物和废旧桌椅、自行车等可移动障碍物，和《办法》规定的“地桩、地锁等障碍物”有所区别。</w:t>
            </w:r>
          </w:p>
        </w:tc>
        <w:tc>
          <w:tcPr>
            <w:tcW w:w="824" w:type="dxa"/>
            <w:shd w:val="clear" w:color="auto" w:fill="auto"/>
            <w:vAlign w:val="center"/>
          </w:tcPr>
          <w:p w14:paraId="4E7B4B1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F51CAF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DF25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14:paraId="006853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4582F38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14:paraId="3C0A310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w:t>
            </w:r>
          </w:p>
          <w:p w14:paraId="251A31D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处罚条款：第三十二条第二款，责令限期改正，并处5000元以上1万元以下罚款。</w:t>
            </w:r>
          </w:p>
        </w:tc>
        <w:tc>
          <w:tcPr>
            <w:tcW w:w="851" w:type="dxa"/>
            <w:shd w:val="clear" w:color="auto" w:fill="auto"/>
            <w:vAlign w:val="center"/>
          </w:tcPr>
          <w:p w14:paraId="0862ADC2">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CE237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5271CC8">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4CFA47B">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2AC654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1.仅限于中心城区范围内经营性停车设施；2.《条例》未涉及的停车设施经营单位应遵守的其它规定，依据《办法》第二十一条规定执行。</w:t>
            </w:r>
          </w:p>
        </w:tc>
        <w:tc>
          <w:tcPr>
            <w:tcW w:w="824" w:type="dxa"/>
            <w:shd w:val="clear" w:color="auto" w:fill="auto"/>
            <w:vAlign w:val="center"/>
          </w:tcPr>
          <w:p w14:paraId="654C032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13FA2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2C3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14:paraId="32153DF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55E77FE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违反规划将停车设施改作他用</w:t>
            </w:r>
          </w:p>
        </w:tc>
        <w:tc>
          <w:tcPr>
            <w:tcW w:w="2789" w:type="dxa"/>
            <w:shd w:val="clear" w:color="auto" w:fill="auto"/>
            <w:vAlign w:val="center"/>
          </w:tcPr>
          <w:p w14:paraId="534A244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违反条款：第三十三条第一款。</w:t>
            </w:r>
          </w:p>
          <w:p w14:paraId="77B2532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处罚条款：第三十三条第四款，责令限期改正、恢复原状，并处每个泊位1万元罚款。</w:t>
            </w:r>
          </w:p>
        </w:tc>
        <w:tc>
          <w:tcPr>
            <w:tcW w:w="851" w:type="dxa"/>
            <w:shd w:val="clear" w:color="auto" w:fill="auto"/>
            <w:vAlign w:val="center"/>
          </w:tcPr>
          <w:p w14:paraId="10C97F1B">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00BEC9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29993ED">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8B17D6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B55136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按照规定执行，处每个泊位1万元罚款。</w:t>
            </w:r>
          </w:p>
        </w:tc>
        <w:tc>
          <w:tcPr>
            <w:tcW w:w="824" w:type="dxa"/>
            <w:shd w:val="clear" w:color="auto" w:fill="auto"/>
            <w:vAlign w:val="center"/>
          </w:tcPr>
          <w:p w14:paraId="07CEDDD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AD4D8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691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14218" w:type="dxa"/>
            <w:gridSpan w:val="9"/>
            <w:shd w:val="clear" w:color="auto" w:fill="auto"/>
            <w:vAlign w:val="center"/>
          </w:tcPr>
          <w:p w14:paraId="10B4838B">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40" w:name="_Toc67594986"/>
            <w:bookmarkStart w:id="141" w:name="_Toc110851479"/>
            <w:bookmarkStart w:id="142" w:name="_Toc1360657435"/>
            <w:r>
              <w:rPr>
                <w:rFonts w:hint="eastAsia" w:asciiTheme="minorEastAsia" w:hAnsiTheme="minorEastAsia" w:eastAsiaTheme="minorEastAsia"/>
                <w:color w:val="auto"/>
                <w:sz w:val="21"/>
                <w:szCs w:val="21"/>
                <w:highlight w:val="none"/>
              </w:rPr>
              <w:t>《北京市非机动车停车管理办法》《北京市</w:t>
            </w:r>
            <w:r>
              <w:rPr>
                <w:rFonts w:asciiTheme="minorEastAsia" w:hAnsiTheme="minorEastAsia" w:eastAsiaTheme="minorEastAsia"/>
                <w:color w:val="auto"/>
                <w:sz w:val="21"/>
                <w:szCs w:val="21"/>
                <w:highlight w:val="none"/>
              </w:rPr>
              <w:t>非机动车</w:t>
            </w:r>
            <w:r>
              <w:rPr>
                <w:rFonts w:hint="eastAsia" w:asciiTheme="minorEastAsia" w:hAnsiTheme="minorEastAsia" w:eastAsiaTheme="minorEastAsia"/>
                <w:color w:val="auto"/>
                <w:sz w:val="21"/>
                <w:szCs w:val="21"/>
                <w:highlight w:val="none"/>
              </w:rPr>
              <w:t>管理</w:t>
            </w:r>
            <w:r>
              <w:rPr>
                <w:rFonts w:asciiTheme="minorEastAsia" w:hAnsiTheme="minorEastAsia" w:eastAsiaTheme="minorEastAsia"/>
                <w:color w:val="auto"/>
                <w:sz w:val="21"/>
                <w:szCs w:val="21"/>
                <w:highlight w:val="none"/>
              </w:rPr>
              <w:t>条例</w:t>
            </w:r>
            <w:r>
              <w:rPr>
                <w:rFonts w:hint="eastAsia" w:asciiTheme="minorEastAsia" w:hAnsiTheme="minorEastAsia" w:eastAsiaTheme="minorEastAsia"/>
                <w:color w:val="auto"/>
                <w:sz w:val="21"/>
                <w:szCs w:val="21"/>
                <w:highlight w:val="none"/>
              </w:rPr>
              <w:t>》案由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40"/>
            <w:bookmarkEnd w:id="141"/>
            <w:bookmarkEnd w:id="142"/>
          </w:p>
        </w:tc>
      </w:tr>
      <w:tr w14:paraId="58D25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14:paraId="41C97420">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tcBorders>
              <w:top w:val="single" w:color="000000" w:sz="4" w:space="0"/>
              <w:left w:val="single" w:color="000000" w:sz="4" w:space="0"/>
              <w:bottom w:val="single" w:color="000000" w:sz="4" w:space="0"/>
              <w:right w:val="single" w:color="000000" w:sz="4" w:space="0"/>
            </w:tcBorders>
            <w:vAlign w:val="center"/>
          </w:tcPr>
          <w:p w14:paraId="2071A72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非机动车公共停车场未对公众开放</w:t>
            </w:r>
          </w:p>
        </w:tc>
        <w:tc>
          <w:tcPr>
            <w:tcW w:w="2789" w:type="dxa"/>
            <w:tcBorders>
              <w:top w:val="single" w:color="000000" w:sz="4" w:space="0"/>
              <w:left w:val="single" w:color="000000" w:sz="4" w:space="0"/>
              <w:bottom w:val="single" w:color="000000" w:sz="4" w:space="0"/>
              <w:right w:val="single" w:color="000000" w:sz="4" w:space="0"/>
            </w:tcBorders>
            <w:vAlign w:val="center"/>
          </w:tcPr>
          <w:p w14:paraId="1F4FB0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14:paraId="2A3569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14:paraId="339C3801">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14:paraId="7EA5A2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14:paraId="134D2487">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14:paraId="4E6BD2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14:paraId="22DC736F">
            <w:pPr>
              <w:spacing w:line="232" w:lineRule="exact"/>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699057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F852E4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B14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5"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14:paraId="397F0C6C">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w:t>
            </w:r>
          </w:p>
        </w:tc>
        <w:tc>
          <w:tcPr>
            <w:tcW w:w="1500" w:type="dxa"/>
            <w:tcBorders>
              <w:top w:val="single" w:color="000000" w:sz="4" w:space="0"/>
              <w:left w:val="single" w:color="000000" w:sz="4" w:space="0"/>
              <w:bottom w:val="single" w:color="000000" w:sz="4" w:space="0"/>
              <w:right w:val="single" w:color="000000" w:sz="4" w:space="0"/>
            </w:tcBorders>
            <w:vAlign w:val="center"/>
          </w:tcPr>
          <w:p w14:paraId="353B87B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擅自侵占、停止使用非机动车公共停车场或者将其挪作他用</w:t>
            </w:r>
          </w:p>
        </w:tc>
        <w:tc>
          <w:tcPr>
            <w:tcW w:w="2789" w:type="dxa"/>
            <w:tcBorders>
              <w:top w:val="single" w:color="000000" w:sz="4" w:space="0"/>
              <w:left w:val="single" w:color="000000" w:sz="4" w:space="0"/>
              <w:bottom w:val="single" w:color="000000" w:sz="4" w:space="0"/>
              <w:right w:val="single" w:color="000000" w:sz="4" w:space="0"/>
            </w:tcBorders>
            <w:vAlign w:val="center"/>
          </w:tcPr>
          <w:p w14:paraId="67649DA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14:paraId="7BB4206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14:paraId="5C473654">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14:paraId="097EDFC7">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14:paraId="2D0BBBDE">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14:paraId="01FF54D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14:paraId="7F4A2233">
            <w:pPr>
              <w:spacing w:line="232" w:lineRule="exact"/>
              <w:ind w:firstLine="150" w:firstLineChars="100"/>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2735619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225477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E03B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vMerge w:val="restart"/>
            <w:tcBorders>
              <w:top w:val="single" w:color="000000" w:sz="4" w:space="0"/>
              <w:left w:val="single" w:color="000000" w:sz="4" w:space="0"/>
              <w:right w:val="single" w:color="000000" w:sz="4" w:space="0"/>
            </w:tcBorders>
            <w:vAlign w:val="center"/>
          </w:tcPr>
          <w:p w14:paraId="2D3B98C0">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14:paraId="77ACE18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非机动车公共停车场未按规范设置</w:t>
            </w:r>
          </w:p>
        </w:tc>
        <w:tc>
          <w:tcPr>
            <w:tcW w:w="2789" w:type="dxa"/>
            <w:shd w:val="clear" w:color="auto" w:fill="auto"/>
            <w:vAlign w:val="center"/>
          </w:tcPr>
          <w:p w14:paraId="23D1370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14:paraId="16E1BB8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1CF2DF7E">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20DD9CB8">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restart"/>
            <w:tcBorders>
              <w:top w:val="single" w:color="000000" w:sz="4" w:space="0"/>
              <w:left w:val="single" w:color="000000" w:sz="4" w:space="0"/>
              <w:right w:val="single" w:color="000000" w:sz="4" w:space="0"/>
            </w:tcBorders>
            <w:shd w:val="clear" w:color="auto" w:fill="auto"/>
            <w:vAlign w:val="center"/>
          </w:tcPr>
          <w:p w14:paraId="442C8F63">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4ACB52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461B26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适应于非经营性非机车停车场。</w:t>
            </w:r>
          </w:p>
        </w:tc>
        <w:tc>
          <w:tcPr>
            <w:tcW w:w="824" w:type="dxa"/>
            <w:vMerge w:val="restart"/>
            <w:tcBorders>
              <w:top w:val="single" w:color="000000" w:sz="4" w:space="0"/>
              <w:left w:val="single" w:color="000000" w:sz="4" w:space="0"/>
              <w:right w:val="single" w:color="000000" w:sz="4" w:space="0"/>
            </w:tcBorders>
            <w:shd w:val="clear" w:color="auto" w:fill="auto"/>
            <w:vAlign w:val="center"/>
          </w:tcPr>
          <w:p w14:paraId="4532D13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2666E6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225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7" w:hRule="atLeast"/>
          <w:jc w:val="center"/>
        </w:trPr>
        <w:tc>
          <w:tcPr>
            <w:tcW w:w="940" w:type="dxa"/>
            <w:vMerge w:val="continue"/>
            <w:tcBorders>
              <w:left w:val="single" w:color="000000" w:sz="4" w:space="0"/>
              <w:right w:val="single" w:color="000000" w:sz="4" w:space="0"/>
            </w:tcBorders>
            <w:vAlign w:val="center"/>
          </w:tcPr>
          <w:p w14:paraId="1FDF256F">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right w:val="single" w:color="000000" w:sz="4" w:space="0"/>
            </w:tcBorders>
            <w:shd w:val="clear" w:color="auto" w:fill="auto"/>
            <w:vAlign w:val="center"/>
          </w:tcPr>
          <w:p w14:paraId="63182F9D">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3FDA7C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14:paraId="44497D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02D20783">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3F67CE77">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right w:val="single" w:color="000000" w:sz="4" w:space="0"/>
            </w:tcBorders>
            <w:shd w:val="clear" w:color="auto" w:fill="auto"/>
            <w:vAlign w:val="center"/>
          </w:tcPr>
          <w:p w14:paraId="536BED4E">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761E3FE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3B39444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14:paraId="4959D12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right w:val="single" w:color="000000" w:sz="4" w:space="0"/>
            </w:tcBorders>
            <w:shd w:val="clear" w:color="auto" w:fill="auto"/>
            <w:vAlign w:val="center"/>
          </w:tcPr>
          <w:p w14:paraId="37EEFE25">
            <w:pPr>
              <w:spacing w:line="232" w:lineRule="exact"/>
              <w:jc w:val="center"/>
              <w:rPr>
                <w:rFonts w:asciiTheme="minorEastAsia" w:hAnsiTheme="minorEastAsia" w:eastAsiaTheme="minorEastAsia"/>
                <w:color w:val="auto"/>
                <w:sz w:val="15"/>
                <w:szCs w:val="15"/>
                <w:highlight w:val="none"/>
              </w:rPr>
            </w:pPr>
          </w:p>
        </w:tc>
      </w:tr>
      <w:tr w14:paraId="2F9CB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1" w:hRule="atLeast"/>
          <w:jc w:val="center"/>
        </w:trPr>
        <w:tc>
          <w:tcPr>
            <w:tcW w:w="940" w:type="dxa"/>
            <w:vMerge w:val="continue"/>
            <w:tcBorders>
              <w:left w:val="single" w:color="000000" w:sz="4" w:space="0"/>
              <w:bottom w:val="single" w:color="auto" w:sz="4" w:space="0"/>
              <w:right w:val="single" w:color="000000" w:sz="4" w:space="0"/>
            </w:tcBorders>
            <w:vAlign w:val="center"/>
          </w:tcPr>
          <w:p w14:paraId="498423F6">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14:paraId="747FB368">
            <w:pPr>
              <w:spacing w:line="232" w:lineRule="exact"/>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14:paraId="44AB23B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违反条款：《北京市非机动车管理条例》第二十二条第二款；</w:t>
            </w:r>
          </w:p>
          <w:p w14:paraId="7BB676A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78BD7EB1">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2</w:t>
            </w:r>
            <w:r>
              <w:rPr>
                <w:rFonts w:hint="eastAsia" w:cs="Arial" w:asciiTheme="minorEastAsia" w:hAnsiTheme="minorEastAsia" w:eastAsiaTheme="minorEastAsia"/>
                <w:color w:val="auto"/>
                <w:kern w:val="0"/>
                <w:sz w:val="15"/>
                <w:szCs w:val="15"/>
                <w:highlight w:val="none"/>
              </w:rPr>
              <w:t>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7D641E80">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bottom w:val="single" w:color="auto" w:sz="4" w:space="0"/>
              <w:right w:val="single" w:color="000000" w:sz="4" w:space="0"/>
            </w:tcBorders>
            <w:shd w:val="clear" w:color="auto" w:fill="auto"/>
            <w:vAlign w:val="center"/>
          </w:tcPr>
          <w:p w14:paraId="5CCEB85E">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0CEEDC1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39BC56C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14:paraId="588C65E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bottom w:val="single" w:color="auto" w:sz="4" w:space="0"/>
              <w:right w:val="single" w:color="000000" w:sz="4" w:space="0"/>
            </w:tcBorders>
            <w:shd w:val="clear" w:color="auto" w:fill="auto"/>
            <w:vAlign w:val="center"/>
          </w:tcPr>
          <w:p w14:paraId="23A1CAF5">
            <w:pPr>
              <w:spacing w:line="232" w:lineRule="exact"/>
              <w:jc w:val="center"/>
              <w:rPr>
                <w:rFonts w:asciiTheme="minorEastAsia" w:hAnsiTheme="minorEastAsia" w:eastAsiaTheme="minorEastAsia"/>
                <w:color w:val="auto"/>
                <w:sz w:val="15"/>
                <w:szCs w:val="15"/>
                <w:highlight w:val="none"/>
              </w:rPr>
            </w:pPr>
          </w:p>
        </w:tc>
      </w:tr>
      <w:tr w14:paraId="43DBA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5" w:hRule="atLeast"/>
          <w:jc w:val="center"/>
        </w:trPr>
        <w:tc>
          <w:tcPr>
            <w:tcW w:w="940" w:type="dxa"/>
            <w:vMerge w:val="restart"/>
            <w:shd w:val="clear" w:color="auto" w:fill="auto"/>
            <w:vAlign w:val="center"/>
          </w:tcPr>
          <w:p w14:paraId="0A58CBFD">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4F675941">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非机动车公共停车场未建立并落实各项管理和服务制度</w:t>
            </w:r>
          </w:p>
        </w:tc>
        <w:tc>
          <w:tcPr>
            <w:tcW w:w="2789" w:type="dxa"/>
            <w:shd w:val="clear" w:color="auto" w:fill="auto"/>
            <w:vAlign w:val="center"/>
          </w:tcPr>
          <w:p w14:paraId="2D8218C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违反条款：《北京市非机动车停车管理办法》第十一条第一款第（二）项；</w:t>
            </w:r>
          </w:p>
          <w:p w14:paraId="6B0B4AE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58F206AE">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14:paraId="6AEBD753">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7FE12BDE">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restart"/>
            <w:shd w:val="clear" w:color="auto" w:fill="auto"/>
            <w:vAlign w:val="center"/>
          </w:tcPr>
          <w:p w14:paraId="4C3D2DBB">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vMerge w:val="restart"/>
            <w:shd w:val="clear" w:color="auto" w:fill="auto"/>
            <w:vAlign w:val="center"/>
          </w:tcPr>
          <w:p w14:paraId="512A711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按照《北京市非机动车管理条例》进行查处。</w:t>
            </w:r>
          </w:p>
        </w:tc>
        <w:tc>
          <w:tcPr>
            <w:tcW w:w="824" w:type="dxa"/>
            <w:shd w:val="clear" w:color="auto" w:fill="auto"/>
            <w:vAlign w:val="center"/>
          </w:tcPr>
          <w:p w14:paraId="1575913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80E3A3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DEB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jc w:val="center"/>
        </w:trPr>
        <w:tc>
          <w:tcPr>
            <w:tcW w:w="940" w:type="dxa"/>
            <w:vMerge w:val="continue"/>
            <w:shd w:val="clear" w:color="auto" w:fill="auto"/>
            <w:vAlign w:val="center"/>
          </w:tcPr>
          <w:p w14:paraId="05D54E43">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5167376">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14:paraId="255BC5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14:paraId="5D21160B">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shd w:val="clear" w:color="auto" w:fill="auto"/>
            <w:vAlign w:val="center"/>
          </w:tcPr>
          <w:p w14:paraId="7096ED99">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008D3F12">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continue"/>
            <w:shd w:val="clear" w:color="auto" w:fill="auto"/>
            <w:vAlign w:val="center"/>
          </w:tcPr>
          <w:p w14:paraId="006604DF">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398B2397">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824" w:type="dxa"/>
            <w:shd w:val="clear" w:color="auto" w:fill="auto"/>
            <w:vAlign w:val="center"/>
          </w:tcPr>
          <w:p w14:paraId="55A60D52">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7BBCA0C">
            <w:pPr>
              <w:spacing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B75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02271C90">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01048D9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非机动车公共停车场的经营、管理单位拒绝接受指导和监督检查</w:t>
            </w:r>
          </w:p>
        </w:tc>
        <w:tc>
          <w:tcPr>
            <w:tcW w:w="2789" w:type="dxa"/>
            <w:shd w:val="clear" w:color="auto" w:fill="auto"/>
            <w:vAlign w:val="center"/>
          </w:tcPr>
          <w:p w14:paraId="6DC218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违反条款：《北京市非机动车停车管理办法》第十一条第一款第（三）项；</w:t>
            </w:r>
          </w:p>
          <w:p w14:paraId="3B8929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676A5BC7">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17847C79">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AF943DA">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15054D5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4F903142">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14:paraId="3065D4A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B7C6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CC8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vMerge w:val="restart"/>
            <w:shd w:val="clear" w:color="auto" w:fill="auto"/>
            <w:vAlign w:val="center"/>
          </w:tcPr>
          <w:p w14:paraId="20445469">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343899C5">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未保证非机动车公共停车场内的停车秩序（环境卫生、停车安全）</w:t>
            </w:r>
          </w:p>
        </w:tc>
        <w:tc>
          <w:tcPr>
            <w:tcW w:w="2789" w:type="dxa"/>
            <w:shd w:val="clear" w:color="auto" w:fill="auto"/>
            <w:vAlign w:val="center"/>
          </w:tcPr>
          <w:p w14:paraId="6DAA9351">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违反条款：《北京市非机动车停车管理办法》第十一条第一款第（五）项；</w:t>
            </w:r>
          </w:p>
          <w:p w14:paraId="62CE2B37">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375011CA">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14:paraId="364AE0B5">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12D2BE94">
            <w:pPr>
              <w:spacing w:line="19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331BB344">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007D9E64">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适用于查处“未保证良好的环境卫生”行为。</w:t>
            </w:r>
          </w:p>
        </w:tc>
        <w:tc>
          <w:tcPr>
            <w:tcW w:w="824" w:type="dxa"/>
            <w:shd w:val="clear" w:color="auto" w:fill="auto"/>
            <w:vAlign w:val="center"/>
          </w:tcPr>
          <w:p w14:paraId="5163FB9C">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E59E98">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8795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5" w:hRule="atLeast"/>
          <w:jc w:val="center"/>
        </w:trPr>
        <w:tc>
          <w:tcPr>
            <w:tcW w:w="940" w:type="dxa"/>
            <w:vMerge w:val="continue"/>
            <w:shd w:val="clear" w:color="auto" w:fill="auto"/>
            <w:vAlign w:val="center"/>
          </w:tcPr>
          <w:p w14:paraId="31617BF4">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14:paraId="08D0DC2F">
            <w:pPr>
              <w:spacing w:line="204"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07026620">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违反条款：《北京市非机动车管理条例》第二十三条第（二）项。</w:t>
            </w:r>
          </w:p>
          <w:p w14:paraId="38BBE5A4">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shd w:val="clear" w:color="auto" w:fill="auto"/>
            <w:vAlign w:val="center"/>
          </w:tcPr>
          <w:p w14:paraId="2E953806">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r>
              <w:rPr>
                <w:rFonts w:cs="Arial" w:asciiTheme="minorEastAsia" w:hAnsiTheme="minorEastAsia" w:eastAsiaTheme="minorEastAsia"/>
                <w:color w:val="auto"/>
                <w:kern w:val="0"/>
                <w:sz w:val="15"/>
                <w:szCs w:val="15"/>
                <w:highlight w:val="none"/>
              </w:rPr>
              <w:t>000</w:t>
            </w:r>
          </w:p>
        </w:tc>
        <w:tc>
          <w:tcPr>
            <w:tcW w:w="840" w:type="dxa"/>
            <w:shd w:val="clear" w:color="auto" w:fill="auto"/>
            <w:vAlign w:val="center"/>
          </w:tcPr>
          <w:p w14:paraId="4BDEE9C9">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7115F81C">
            <w:pPr>
              <w:spacing w:line="190"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176A5781">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0B9D2A6A">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适用于查处“未保障停车场内的停车秩序和停车安全”行为。</w:t>
            </w:r>
          </w:p>
        </w:tc>
        <w:tc>
          <w:tcPr>
            <w:tcW w:w="824" w:type="dxa"/>
            <w:shd w:val="clear" w:color="auto" w:fill="auto"/>
            <w:vAlign w:val="center"/>
          </w:tcPr>
          <w:p w14:paraId="07D07724">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D87F04">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FDBC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14218" w:type="dxa"/>
            <w:gridSpan w:val="9"/>
            <w:shd w:val="clear" w:color="auto" w:fill="auto"/>
            <w:vAlign w:val="center"/>
          </w:tcPr>
          <w:p w14:paraId="6FECAD3C">
            <w:pPr>
              <w:pStyle w:val="2"/>
              <w:keepNext w:val="0"/>
              <w:keepLines w:val="0"/>
              <w:rPr>
                <w:rFonts w:ascii="黑体" w:hAnsi="黑体" w:eastAsia="黑体"/>
                <w:b w:val="0"/>
                <w:color w:val="auto"/>
                <w:sz w:val="24"/>
                <w:szCs w:val="24"/>
                <w:highlight w:val="none"/>
              </w:rPr>
            </w:pPr>
            <w:bookmarkStart w:id="143" w:name="_Toc136587735"/>
            <w:bookmarkStart w:id="144" w:name="_Toc110851480"/>
            <w:bookmarkStart w:id="145" w:name="_Toc2072679585"/>
            <w:r>
              <w:rPr>
                <w:rFonts w:hint="eastAsia" w:ascii="黑体" w:hAnsi="黑体" w:eastAsia="黑体"/>
                <w:b w:val="0"/>
                <w:color w:val="auto"/>
                <w:sz w:val="36"/>
                <w:szCs w:val="36"/>
                <w:highlight w:val="none"/>
              </w:rPr>
              <w:t>交通运输管理方面</w:t>
            </w:r>
            <w:bookmarkEnd w:id="143"/>
            <w:bookmarkEnd w:id="144"/>
            <w:bookmarkEnd w:id="145"/>
          </w:p>
        </w:tc>
      </w:tr>
      <w:tr w14:paraId="54377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218" w:type="dxa"/>
            <w:gridSpan w:val="9"/>
            <w:shd w:val="clear" w:color="auto" w:fill="auto"/>
            <w:vAlign w:val="center"/>
          </w:tcPr>
          <w:p w14:paraId="0DD8C573">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trike w:val="0"/>
                <w:color w:val="auto"/>
                <w:sz w:val="15"/>
                <w:szCs w:val="15"/>
                <w:highlight w:val="none"/>
              </w:rPr>
            </w:pPr>
            <w:bookmarkStart w:id="146" w:name="_Toc1833599949"/>
            <w:bookmarkStart w:id="147" w:name="_Toc1152371060"/>
            <w:bookmarkStart w:id="148" w:name="_Toc110851481"/>
            <w:r>
              <w:rPr>
                <w:rFonts w:hint="eastAsia" w:asciiTheme="minorEastAsia" w:hAnsiTheme="minorEastAsia" w:eastAsiaTheme="minorEastAsia"/>
                <w:b/>
                <w:bCs/>
                <w:strike w:val="0"/>
                <w:dstrike w:val="0"/>
                <w:color w:val="auto"/>
                <w:sz w:val="21"/>
                <w:szCs w:val="21"/>
                <w:highlight w:val="none"/>
              </w:rPr>
              <w:t>《巡游出租汽车经营服务管理规定》案由1项</w:t>
            </w:r>
            <w:bookmarkEnd w:id="146"/>
            <w:bookmarkEnd w:id="147"/>
            <w:bookmarkEnd w:id="148"/>
          </w:p>
        </w:tc>
      </w:tr>
      <w:tr w14:paraId="3D14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3" w:hRule="atLeast"/>
          <w:jc w:val="center"/>
        </w:trPr>
        <w:tc>
          <w:tcPr>
            <w:tcW w:w="940" w:type="dxa"/>
            <w:shd w:val="clear" w:color="auto" w:fill="auto"/>
            <w:vAlign w:val="center"/>
          </w:tcPr>
          <w:p w14:paraId="5DA7D740">
            <w:pPr>
              <w:spacing w:line="232" w:lineRule="exact"/>
              <w:jc w:val="center"/>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1500" w:type="dxa"/>
            <w:shd w:val="clear" w:color="auto" w:fill="auto"/>
            <w:vAlign w:val="center"/>
          </w:tcPr>
          <w:p w14:paraId="11907B8B">
            <w:pPr>
              <w:spacing w:line="204" w:lineRule="exact"/>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无证经营出租汽车</w:t>
            </w:r>
          </w:p>
        </w:tc>
        <w:tc>
          <w:tcPr>
            <w:tcW w:w="2789" w:type="dxa"/>
            <w:shd w:val="clear" w:color="auto" w:fill="auto"/>
            <w:vAlign w:val="center"/>
          </w:tcPr>
          <w:p w14:paraId="59DD319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违反条款：第八条；</w:t>
            </w:r>
          </w:p>
          <w:p w14:paraId="4850B9E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14:paraId="54793F06">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5000</w:t>
            </w:r>
          </w:p>
        </w:tc>
        <w:tc>
          <w:tcPr>
            <w:tcW w:w="840" w:type="dxa"/>
            <w:shd w:val="clear" w:color="auto" w:fill="auto"/>
            <w:vAlign w:val="center"/>
          </w:tcPr>
          <w:p w14:paraId="7435FC26">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2304" w:type="dxa"/>
            <w:shd w:val="clear" w:color="auto" w:fill="auto"/>
            <w:vAlign w:val="center"/>
          </w:tcPr>
          <w:p w14:paraId="2B81909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14:paraId="59E1AD46">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strike w:val="0"/>
                <w:dstrike w:val="0"/>
                <w:color w:val="auto"/>
                <w:sz w:val="15"/>
                <w:szCs w:val="15"/>
                <w:highlight w:val="none"/>
              </w:rPr>
            </w:pPr>
            <w:r>
              <w:rPr>
                <w:rFonts w:hint="eastAsia" w:cs="宋体" w:asciiTheme="minorEastAsia" w:hAnsiTheme="minorEastAsia" w:eastAsiaTheme="minorEastAsia"/>
                <w:strike w:val="0"/>
                <w:dstrike w:val="0"/>
                <w:color w:val="auto"/>
                <w:sz w:val="15"/>
                <w:szCs w:val="15"/>
                <w:highlight w:val="none"/>
              </w:rPr>
              <w:t>罚款数额＝5000×</w:t>
            </w:r>
            <w:r>
              <w:rPr>
                <w:rFonts w:hint="eastAsia" w:cs="宋体" w:asciiTheme="minorEastAsia" w:hAnsiTheme="minorEastAsia" w:eastAsiaTheme="minorEastAsia"/>
                <w:bCs/>
                <w:strike w:val="0"/>
                <w:dstrike w:val="0"/>
                <w:color w:val="auto"/>
                <w:sz w:val="15"/>
                <w:szCs w:val="15"/>
                <w:highlight w:val="none"/>
              </w:rPr>
              <w:t>（1＋</w:t>
            </w:r>
            <w:r>
              <w:rPr>
                <w:rFonts w:hint="eastAsia" w:cs="宋体" w:asciiTheme="minorEastAsia" w:hAnsiTheme="minorEastAsia" w:eastAsiaTheme="minorEastAsia"/>
                <w:bCs/>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cs="宋体" w:asciiTheme="minorEastAsia" w:hAnsiTheme="minorEastAsia" w:eastAsiaTheme="minorEastAsia"/>
                <w:bCs/>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14:paraId="4092E8B3">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shd w:val="clear" w:color="auto" w:fill="auto"/>
            <w:vAlign w:val="center"/>
          </w:tcPr>
          <w:p w14:paraId="73698206">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街道</w:t>
            </w:r>
          </w:p>
          <w:p w14:paraId="300383E5">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乡镇</w:t>
            </w:r>
          </w:p>
        </w:tc>
      </w:tr>
      <w:tr w14:paraId="4916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14218" w:type="dxa"/>
            <w:gridSpan w:val="9"/>
            <w:shd w:val="clear" w:color="auto" w:fill="auto"/>
            <w:vAlign w:val="center"/>
          </w:tcPr>
          <w:p w14:paraId="12D0FB72">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49" w:name="_Toc110851482"/>
            <w:bookmarkStart w:id="150" w:name="_Toc121789162"/>
            <w:bookmarkStart w:id="151" w:name="_Toc1911722368"/>
            <w:r>
              <w:rPr>
                <w:rFonts w:hint="eastAsia" w:asciiTheme="minorEastAsia" w:hAnsiTheme="minorEastAsia" w:eastAsiaTheme="minorEastAsia"/>
                <w:color w:val="auto"/>
                <w:sz w:val="21"/>
                <w:szCs w:val="21"/>
                <w:highlight w:val="none"/>
              </w:rPr>
              <w:t>《北京市查处非法客运若干规定》案由2项</w:t>
            </w:r>
            <w:bookmarkEnd w:id="149"/>
            <w:bookmarkEnd w:id="150"/>
            <w:bookmarkEnd w:id="151"/>
          </w:p>
        </w:tc>
      </w:tr>
      <w:tr w14:paraId="2C91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2" w:hRule="atLeast"/>
          <w:jc w:val="center"/>
        </w:trPr>
        <w:tc>
          <w:tcPr>
            <w:tcW w:w="940" w:type="dxa"/>
            <w:vMerge w:val="restart"/>
            <w:shd w:val="clear" w:color="auto" w:fill="auto"/>
            <w:vAlign w:val="center"/>
          </w:tcPr>
          <w:p w14:paraId="7A00B35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2AF967A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未经许可擅自（或组织）从事巡游出租汽车客运经营</w:t>
            </w:r>
          </w:p>
        </w:tc>
        <w:tc>
          <w:tcPr>
            <w:tcW w:w="2789" w:type="dxa"/>
            <w:vMerge w:val="restart"/>
            <w:shd w:val="clear" w:color="auto" w:fill="auto"/>
            <w:vAlign w:val="center"/>
          </w:tcPr>
          <w:p w14:paraId="18F3F68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违反条款：第四条；</w:t>
            </w:r>
          </w:p>
          <w:p w14:paraId="1201944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14:paraId="345A39A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没有违法所得或者违法所得不足2万元的，基数为10000</w:t>
            </w:r>
          </w:p>
        </w:tc>
        <w:tc>
          <w:tcPr>
            <w:tcW w:w="840" w:type="dxa"/>
            <w:shd w:val="clear" w:color="auto" w:fill="auto"/>
            <w:vAlign w:val="center"/>
          </w:tcPr>
          <w:p w14:paraId="5DD990C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39B788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14:paraId="35EA1CD9">
            <w:pPr>
              <w:spacing w:line="232" w:lineRule="exact"/>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10000×（1＋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restart"/>
            <w:shd w:val="clear" w:color="auto" w:fill="auto"/>
            <w:vAlign w:val="center"/>
          </w:tcPr>
          <w:p w14:paraId="53A2DD8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p w14:paraId="6032213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vMerge w:val="restart"/>
            <w:shd w:val="clear" w:color="auto" w:fill="auto"/>
            <w:vAlign w:val="center"/>
          </w:tcPr>
          <w:p w14:paraId="50B6CD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2A38B6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4B2D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2" w:hRule="atLeast"/>
          <w:jc w:val="center"/>
        </w:trPr>
        <w:tc>
          <w:tcPr>
            <w:tcW w:w="940" w:type="dxa"/>
            <w:vMerge w:val="continue"/>
            <w:shd w:val="clear" w:color="auto" w:fill="auto"/>
            <w:vAlign w:val="center"/>
          </w:tcPr>
          <w:p w14:paraId="3165B73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066D625">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B33042B">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8F7BD4B">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违法所得2万元以上的，基数为违法所得。</w:t>
            </w:r>
          </w:p>
        </w:tc>
        <w:tc>
          <w:tcPr>
            <w:tcW w:w="840" w:type="dxa"/>
            <w:shd w:val="clear" w:color="auto" w:fill="auto"/>
            <w:vAlign w:val="center"/>
          </w:tcPr>
          <w:p w14:paraId="544B39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98A59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14:paraId="474CA52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违法所得×2×（1＋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continue"/>
            <w:shd w:val="clear" w:color="auto" w:fill="auto"/>
            <w:vAlign w:val="center"/>
          </w:tcPr>
          <w:p w14:paraId="2A354DD8">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2EA72A1E">
            <w:pPr>
              <w:spacing w:line="232" w:lineRule="exact"/>
              <w:jc w:val="center"/>
              <w:rPr>
                <w:rFonts w:cs="宋体" w:asciiTheme="minorEastAsia" w:hAnsiTheme="minorEastAsia" w:eastAsiaTheme="minorEastAsia"/>
                <w:color w:val="auto"/>
                <w:kern w:val="0"/>
                <w:sz w:val="15"/>
                <w:szCs w:val="15"/>
                <w:highlight w:val="none"/>
              </w:rPr>
            </w:pPr>
          </w:p>
        </w:tc>
      </w:tr>
      <w:tr w14:paraId="447A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9" w:hRule="atLeast"/>
          <w:jc w:val="center"/>
        </w:trPr>
        <w:tc>
          <w:tcPr>
            <w:tcW w:w="940" w:type="dxa"/>
            <w:shd w:val="clear" w:color="auto" w:fill="auto"/>
            <w:vAlign w:val="center"/>
          </w:tcPr>
          <w:p w14:paraId="0D3E933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4426033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利用摩托车、三轮车、残疾人机动轮椅车等车辆从事客运经营</w:t>
            </w:r>
          </w:p>
        </w:tc>
        <w:tc>
          <w:tcPr>
            <w:tcW w:w="2789" w:type="dxa"/>
            <w:shd w:val="clear" w:color="auto" w:fill="auto"/>
            <w:vAlign w:val="center"/>
          </w:tcPr>
          <w:p w14:paraId="5F88CF4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违反条款：第八条第一款。 </w:t>
            </w:r>
          </w:p>
          <w:p w14:paraId="29E3AD0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处罚条款：第八条第二款，没收车辆，没收违法所得，并可处500元以上2000元以下罚款。</w:t>
            </w:r>
          </w:p>
          <w:p w14:paraId="2AA5531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851" w:type="dxa"/>
            <w:shd w:val="clear" w:color="auto" w:fill="auto"/>
            <w:vAlign w:val="center"/>
          </w:tcPr>
          <w:p w14:paraId="206895B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24743BA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D62A569">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造成秩序混乱或者较大社会影响的，系数1-3。</w:t>
            </w:r>
          </w:p>
        </w:tc>
        <w:tc>
          <w:tcPr>
            <w:tcW w:w="1785" w:type="dxa"/>
            <w:shd w:val="clear" w:color="auto" w:fill="auto"/>
            <w:vAlign w:val="center"/>
          </w:tcPr>
          <w:p w14:paraId="6D069EFE">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w:t>
            </w:r>
            <w:r>
              <w:rPr>
                <w:rFonts w:hint="eastAsia" w:cs="宋体" w:asciiTheme="minorEastAsia" w:hAnsiTheme="minorEastAsia" w:eastAsiaTheme="minorEastAsia"/>
                <w:bCs/>
                <w:color w:val="auto"/>
                <w:sz w:val="15"/>
                <w:szCs w:val="15"/>
                <w:highlight w:val="none"/>
              </w:rPr>
              <w:t>（1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cs="宋体" w:asciiTheme="minorEastAsia" w:hAnsiTheme="minorEastAsia" w:eastAsiaTheme="minorEastAsia"/>
                <w:bCs/>
                <w:color w:val="auto"/>
                <w:sz w:val="15"/>
                <w:szCs w:val="15"/>
                <w:highlight w:val="none"/>
              </w:rPr>
              <w:t>）</w:t>
            </w:r>
          </w:p>
        </w:tc>
        <w:tc>
          <w:tcPr>
            <w:tcW w:w="2385" w:type="dxa"/>
            <w:shd w:val="clear" w:color="auto" w:fill="auto"/>
            <w:vAlign w:val="center"/>
          </w:tcPr>
          <w:p w14:paraId="23870EDA">
            <w:pPr>
              <w:spacing w:line="232" w:lineRule="exact"/>
              <w:jc w:val="left"/>
              <w:rPr>
                <w:rFonts w:asciiTheme="minorEastAsia" w:hAnsiTheme="minorEastAsia" w:eastAsiaTheme="minorEastAsia"/>
                <w:color w:val="auto"/>
                <w:sz w:val="15"/>
                <w:szCs w:val="15"/>
                <w:highlight w:val="none"/>
              </w:rPr>
            </w:pPr>
          </w:p>
          <w:p w14:paraId="0B2EEC1A">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14:paraId="6FD61FD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D95EC9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8B10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4" w:hRule="atLeast"/>
          <w:jc w:val="center"/>
        </w:trPr>
        <w:tc>
          <w:tcPr>
            <w:tcW w:w="14218" w:type="dxa"/>
            <w:gridSpan w:val="9"/>
            <w:shd w:val="clear" w:color="auto" w:fill="auto"/>
            <w:vAlign w:val="center"/>
          </w:tcPr>
          <w:p w14:paraId="35CCD7F4">
            <w:pPr>
              <w:pStyle w:val="2"/>
              <w:keepNext w:val="0"/>
              <w:keepLines w:val="0"/>
              <w:rPr>
                <w:rFonts w:ascii="黑体" w:hAnsi="黑体" w:eastAsia="黑体"/>
                <w:b w:val="0"/>
                <w:color w:val="auto"/>
                <w:sz w:val="24"/>
                <w:szCs w:val="24"/>
                <w:highlight w:val="none"/>
              </w:rPr>
            </w:pPr>
            <w:bookmarkStart w:id="152" w:name="_Toc1039475968"/>
            <w:bookmarkStart w:id="153" w:name="_Toc110851483"/>
            <w:bookmarkStart w:id="154" w:name="_Toc360901343"/>
            <w:r>
              <w:rPr>
                <w:rFonts w:hint="eastAsia" w:ascii="黑体" w:hAnsi="黑体" w:eastAsia="黑体"/>
                <w:b w:val="0"/>
                <w:color w:val="auto"/>
                <w:sz w:val="36"/>
                <w:szCs w:val="36"/>
                <w:highlight w:val="none"/>
              </w:rPr>
              <w:t>市场监督管理（流动无照经营）方面</w:t>
            </w:r>
            <w:bookmarkEnd w:id="152"/>
            <w:bookmarkEnd w:id="153"/>
            <w:bookmarkEnd w:id="154"/>
          </w:p>
        </w:tc>
      </w:tr>
      <w:tr w14:paraId="7FE8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41FD887A">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55" w:name="_Toc704954681"/>
            <w:bookmarkStart w:id="156" w:name="_Toc110851484"/>
            <w:bookmarkStart w:id="157" w:name="_Toc540874179"/>
            <w:r>
              <w:rPr>
                <w:rFonts w:hint="eastAsia" w:asciiTheme="minorEastAsia" w:hAnsiTheme="minorEastAsia" w:eastAsiaTheme="minorEastAsia"/>
                <w:color w:val="auto"/>
                <w:sz w:val="21"/>
                <w:szCs w:val="21"/>
                <w:highlight w:val="none"/>
              </w:rPr>
              <w:t>《无证</w:t>
            </w:r>
            <w:r>
              <w:rPr>
                <w:rFonts w:asciiTheme="minorEastAsia" w:hAnsiTheme="minorEastAsia" w:eastAsiaTheme="minorEastAsia"/>
                <w:color w:val="auto"/>
                <w:sz w:val="21"/>
                <w:szCs w:val="21"/>
                <w:highlight w:val="none"/>
              </w:rPr>
              <w:t>无照经营查处办法</w:t>
            </w:r>
            <w:r>
              <w:rPr>
                <w:rFonts w:hint="eastAsia" w:asciiTheme="minorEastAsia" w:hAnsiTheme="minorEastAsia" w:eastAsiaTheme="minorEastAsia"/>
                <w:color w:val="auto"/>
                <w:sz w:val="21"/>
                <w:szCs w:val="21"/>
                <w:highlight w:val="none"/>
              </w:rPr>
              <w:t>》案由3项</w:t>
            </w:r>
            <w:bookmarkEnd w:id="155"/>
            <w:bookmarkEnd w:id="156"/>
            <w:bookmarkEnd w:id="157"/>
          </w:p>
        </w:tc>
      </w:tr>
      <w:tr w14:paraId="44D63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5" w:hRule="atLeast"/>
          <w:jc w:val="center"/>
        </w:trPr>
        <w:tc>
          <w:tcPr>
            <w:tcW w:w="940" w:type="dxa"/>
            <w:shd w:val="clear" w:color="auto" w:fill="auto"/>
            <w:vAlign w:val="center"/>
          </w:tcPr>
          <w:p w14:paraId="7CDC923A">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1500" w:type="dxa"/>
            <w:shd w:val="clear" w:color="auto" w:fill="auto"/>
            <w:vAlign w:val="center"/>
          </w:tcPr>
          <w:p w14:paraId="4C8BB930">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w:t>
            </w:r>
          </w:p>
        </w:tc>
        <w:tc>
          <w:tcPr>
            <w:tcW w:w="2789" w:type="dxa"/>
            <w:shd w:val="clear" w:color="auto" w:fill="auto"/>
            <w:vAlign w:val="center"/>
          </w:tcPr>
          <w:p w14:paraId="55A740BA">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违反条款：第二条；</w:t>
            </w:r>
          </w:p>
          <w:p w14:paraId="75C40ACF">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14:paraId="120F848E">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100</w:t>
            </w:r>
          </w:p>
        </w:tc>
        <w:tc>
          <w:tcPr>
            <w:tcW w:w="840" w:type="dxa"/>
            <w:shd w:val="clear" w:color="auto" w:fill="auto"/>
            <w:vAlign w:val="center"/>
          </w:tcPr>
          <w:p w14:paraId="65DD3310">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6D0A6F9">
            <w:pPr>
              <w:spacing w:line="232" w:lineRule="exact"/>
              <w:contextualSpacing/>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64C27E5E">
            <w:pPr>
              <w:spacing w:line="232" w:lineRule="exact"/>
              <w:contextualSpacing/>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罚款数额＝100×（1＋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E8A1B37">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c>
          <w:tcPr>
            <w:tcW w:w="824" w:type="dxa"/>
            <w:shd w:val="clear" w:color="auto" w:fill="auto"/>
            <w:vAlign w:val="center"/>
          </w:tcPr>
          <w:p w14:paraId="2D322E36">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D2BC0D7">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BFB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940" w:type="dxa"/>
            <w:shd w:val="clear" w:color="auto" w:fill="auto"/>
            <w:vAlign w:val="center"/>
          </w:tcPr>
          <w:p w14:paraId="6990895A">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2</w:t>
            </w:r>
          </w:p>
        </w:tc>
        <w:tc>
          <w:tcPr>
            <w:tcW w:w="1500" w:type="dxa"/>
            <w:shd w:val="clear" w:color="auto" w:fill="auto"/>
            <w:vAlign w:val="center"/>
          </w:tcPr>
          <w:p w14:paraId="3FC21E4C">
            <w:pPr>
              <w:spacing w:line="232" w:lineRule="exact"/>
              <w:contextualSpacing/>
              <w:rPr>
                <w:rFonts w:cs="宋体" w:asciiTheme="minorEastAsia" w:hAnsiTheme="minorEastAsia" w:eastAsiaTheme="minorEastAsia"/>
                <w:bCs/>
                <w:color w:val="auto"/>
                <w:kern w:val="0"/>
                <w:sz w:val="15"/>
                <w:szCs w:val="15"/>
                <w:highlight w:val="none"/>
              </w:rPr>
            </w:pPr>
            <w:r>
              <w:rPr>
                <w:rFonts w:cs="宋体" w:asciiTheme="minorEastAsia" w:hAnsiTheme="minorEastAsia" w:eastAsiaTheme="minorEastAsia"/>
                <w:bCs/>
                <w:color w:val="auto"/>
                <w:kern w:val="0"/>
                <w:sz w:val="15"/>
                <w:szCs w:val="15"/>
                <w:highlight w:val="none"/>
              </w:rPr>
              <w:t>为无照经营者提供</w:t>
            </w:r>
            <w:r>
              <w:rPr>
                <w:rFonts w:hint="eastAsia" w:cs="宋体" w:asciiTheme="minorEastAsia" w:hAnsiTheme="minorEastAsia" w:eastAsiaTheme="minorEastAsia"/>
                <w:bCs/>
                <w:color w:val="auto"/>
                <w:kern w:val="0"/>
                <w:sz w:val="15"/>
                <w:szCs w:val="15"/>
                <w:highlight w:val="none"/>
              </w:rPr>
              <w:t>场所或者条件</w:t>
            </w:r>
          </w:p>
        </w:tc>
        <w:tc>
          <w:tcPr>
            <w:tcW w:w="2789" w:type="dxa"/>
            <w:shd w:val="clear" w:color="auto" w:fill="auto"/>
            <w:vAlign w:val="center"/>
          </w:tcPr>
          <w:p w14:paraId="67B7D336">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违反条款：第十四条；</w:t>
            </w:r>
          </w:p>
          <w:p w14:paraId="63BF267F">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处罚条款：第十四条，责令停止违法行为，没收违法所得，并处</w:t>
            </w:r>
            <w:r>
              <w:rPr>
                <w:rFonts w:cs="宋体" w:asciiTheme="minorEastAsia" w:hAnsiTheme="minorEastAsia" w:eastAsiaTheme="minorEastAsia"/>
                <w:bCs/>
                <w:color w:val="auto"/>
                <w:kern w:val="0"/>
                <w:sz w:val="15"/>
                <w:szCs w:val="15"/>
                <w:highlight w:val="none"/>
              </w:rPr>
              <w:t>5000</w:t>
            </w:r>
            <w:r>
              <w:rPr>
                <w:rFonts w:hint="eastAsia" w:cs="宋体" w:asciiTheme="minorEastAsia" w:hAnsiTheme="minorEastAsia" w:eastAsiaTheme="minorEastAsia"/>
                <w:bCs/>
                <w:color w:val="auto"/>
                <w:kern w:val="0"/>
                <w:sz w:val="15"/>
                <w:szCs w:val="15"/>
                <w:highlight w:val="none"/>
              </w:rPr>
              <w:t>元以下的罚款。</w:t>
            </w:r>
          </w:p>
        </w:tc>
        <w:tc>
          <w:tcPr>
            <w:tcW w:w="851" w:type="dxa"/>
            <w:shd w:val="clear" w:color="auto" w:fill="auto"/>
            <w:vAlign w:val="center"/>
          </w:tcPr>
          <w:p w14:paraId="14CDA663">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500</w:t>
            </w:r>
          </w:p>
        </w:tc>
        <w:tc>
          <w:tcPr>
            <w:tcW w:w="840" w:type="dxa"/>
            <w:shd w:val="clear" w:color="auto" w:fill="auto"/>
            <w:vAlign w:val="center"/>
          </w:tcPr>
          <w:p w14:paraId="571846B7">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AE80229">
            <w:pPr>
              <w:spacing w:line="232" w:lineRule="exact"/>
              <w:contextualSpacing/>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w:t>
            </w:r>
            <w:r>
              <w:rPr>
                <w:rFonts w:hint="eastAsia" w:asciiTheme="minorEastAsia" w:hAnsiTheme="minorEastAsia" w:eastAsiaTheme="minorEastAsia"/>
                <w:color w:val="auto"/>
                <w:sz w:val="15"/>
                <w:szCs w:val="15"/>
                <w:highlight w:val="none"/>
                <w:lang w:eastAsia="zh-CN"/>
              </w:rPr>
              <w:t>严重</w:t>
            </w:r>
            <w:r>
              <w:rPr>
                <w:rFonts w:hint="eastAsia" w:asciiTheme="minorEastAsia" w:hAnsiTheme="minorEastAsia" w:eastAsiaTheme="minorEastAsia"/>
                <w:color w:val="auto"/>
                <w:sz w:val="15"/>
                <w:szCs w:val="15"/>
                <w:highlight w:val="none"/>
              </w:rPr>
              <w:t>影响的，系数</w:t>
            </w:r>
            <w:r>
              <w:rPr>
                <w:rFonts w:hint="eastAsia" w:asciiTheme="minorEastAsia" w:hAnsiTheme="minorEastAsia" w:eastAsiaTheme="minorEastAsia"/>
                <w:color w:val="auto"/>
                <w:sz w:val="15"/>
                <w:szCs w:val="15"/>
                <w:highlight w:val="none"/>
                <w:lang w:val="en-US" w:eastAsia="zh-CN"/>
              </w:rPr>
              <w:t>5-9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B589FCF">
            <w:pPr>
              <w:spacing w:line="232" w:lineRule="exact"/>
              <w:contextualSpacing/>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00×（1＋</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03AD2D4">
            <w:pPr>
              <w:spacing w:line="232" w:lineRule="exact"/>
              <w:contextualSpacing/>
              <w:rPr>
                <w:rFonts w:cs="宋体" w:asciiTheme="minorEastAsia" w:hAnsiTheme="minorEastAsia" w:eastAsiaTheme="minorEastAsia"/>
                <w:bCs/>
                <w:color w:val="auto"/>
                <w:kern w:val="0"/>
                <w:sz w:val="15"/>
                <w:szCs w:val="15"/>
                <w:highlight w:val="none"/>
              </w:rPr>
            </w:pPr>
          </w:p>
        </w:tc>
        <w:tc>
          <w:tcPr>
            <w:tcW w:w="824" w:type="dxa"/>
            <w:shd w:val="clear" w:color="auto" w:fill="auto"/>
            <w:vAlign w:val="center"/>
          </w:tcPr>
          <w:p w14:paraId="39D3CF7D">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05BCBC">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F8B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4" w:hRule="atLeast"/>
          <w:jc w:val="center"/>
        </w:trPr>
        <w:tc>
          <w:tcPr>
            <w:tcW w:w="940" w:type="dxa"/>
            <w:shd w:val="clear" w:color="auto" w:fill="auto"/>
            <w:vAlign w:val="center"/>
          </w:tcPr>
          <w:p w14:paraId="406D5627">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cs="宋体" w:asciiTheme="minorEastAsia" w:hAnsiTheme="minorEastAsia" w:eastAsiaTheme="minorEastAsia"/>
                <w:bCs/>
                <w:strike w:val="0"/>
                <w:dstrike w:val="0"/>
                <w:color w:val="auto"/>
                <w:kern w:val="0"/>
                <w:sz w:val="15"/>
                <w:szCs w:val="15"/>
                <w:highlight w:val="none"/>
              </w:rPr>
              <w:t>3</w:t>
            </w:r>
          </w:p>
        </w:tc>
        <w:tc>
          <w:tcPr>
            <w:tcW w:w="1500" w:type="dxa"/>
            <w:shd w:val="clear" w:color="auto" w:fill="auto"/>
            <w:vAlign w:val="center"/>
          </w:tcPr>
          <w:p w14:paraId="3923000C">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无照经营（人力三轮车等业务）</w:t>
            </w:r>
          </w:p>
        </w:tc>
        <w:tc>
          <w:tcPr>
            <w:tcW w:w="2789" w:type="dxa"/>
            <w:shd w:val="clear" w:color="auto" w:fill="auto"/>
            <w:vAlign w:val="center"/>
          </w:tcPr>
          <w:p w14:paraId="058C6B07">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违反条款：第二条；</w:t>
            </w:r>
          </w:p>
          <w:p w14:paraId="273FEF60">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14:paraId="583EAD98">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500</w:t>
            </w:r>
          </w:p>
        </w:tc>
        <w:tc>
          <w:tcPr>
            <w:tcW w:w="840" w:type="dxa"/>
            <w:shd w:val="clear" w:color="auto" w:fill="auto"/>
            <w:vAlign w:val="center"/>
          </w:tcPr>
          <w:p w14:paraId="342D4DE1">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1</w:t>
            </w:r>
          </w:p>
        </w:tc>
        <w:tc>
          <w:tcPr>
            <w:tcW w:w="2304" w:type="dxa"/>
            <w:shd w:val="clear" w:color="auto" w:fill="auto"/>
            <w:vAlign w:val="center"/>
          </w:tcPr>
          <w:p w14:paraId="5C27D65F">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14:paraId="0FE40F55">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罚款数额＝500×</w:t>
            </w:r>
            <w:r>
              <w:rPr>
                <w:rFonts w:hint="eastAsia" w:cs="宋体" w:asciiTheme="minorEastAsia" w:hAnsiTheme="minorEastAsia" w:eastAsiaTheme="minorEastAsia"/>
                <w:bCs/>
                <w:strike w:val="0"/>
                <w:dstrike w:val="0"/>
                <w:color w:val="auto"/>
                <w:sz w:val="15"/>
                <w:szCs w:val="15"/>
                <w:highlight w:val="none"/>
              </w:rPr>
              <w:t>（1</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asciiTheme="minorEastAsia" w:hAnsiTheme="minorEastAsia" w:eastAsiaTheme="minorEastAsia"/>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14:paraId="5753D8F9">
            <w:pPr>
              <w:spacing w:line="232" w:lineRule="exact"/>
              <w:rPr>
                <w:rFonts w:asciiTheme="minorEastAsia" w:hAnsiTheme="minorEastAsia" w:eastAsiaTheme="minorEastAsia"/>
                <w:strike w:val="0"/>
                <w:color w:val="auto"/>
                <w:sz w:val="15"/>
                <w:szCs w:val="15"/>
                <w:highlight w:val="none"/>
              </w:rPr>
            </w:pPr>
            <w:r>
              <w:rPr>
                <w:rFonts w:hint="eastAsia" w:asciiTheme="minorEastAsia" w:hAnsiTheme="minorEastAsia" w:eastAsiaTheme="minorEastAsia"/>
                <w:strike w:val="0"/>
                <w:color w:val="auto"/>
                <w:sz w:val="15"/>
                <w:szCs w:val="15"/>
                <w:highlight w:val="none"/>
              </w:rPr>
              <w:t>需要给予其它处罚额度的，报案审会决定。</w:t>
            </w:r>
          </w:p>
          <w:p w14:paraId="2E44A85B">
            <w:pPr>
              <w:spacing w:line="232" w:lineRule="exact"/>
              <w:contextualSpacing/>
              <w:rPr>
                <w:rFonts w:hint="eastAsia" w:asciiTheme="minorEastAsia" w:hAnsiTheme="minorEastAsia" w:eastAsiaTheme="minorEastAsia"/>
                <w:strike w:val="0"/>
                <w:dstrike w:val="0"/>
                <w:color w:val="auto"/>
                <w:sz w:val="15"/>
                <w:szCs w:val="15"/>
                <w:highlight w:val="none"/>
              </w:rPr>
            </w:pPr>
          </w:p>
        </w:tc>
        <w:tc>
          <w:tcPr>
            <w:tcW w:w="824" w:type="dxa"/>
            <w:shd w:val="clear" w:color="auto" w:fill="auto"/>
            <w:vAlign w:val="center"/>
          </w:tcPr>
          <w:p w14:paraId="49C91D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C88C6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5DC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14:paraId="0DA22411">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color w:val="auto"/>
                <w:sz w:val="24"/>
                <w:szCs w:val="24"/>
                <w:highlight w:val="none"/>
              </w:rPr>
            </w:pPr>
            <w:bookmarkStart w:id="158" w:name="_Toc1636331986"/>
            <w:bookmarkStart w:id="159" w:name="_Toc1160691890"/>
            <w:bookmarkStart w:id="160" w:name="_Toc110851485"/>
            <w:r>
              <w:rPr>
                <w:rFonts w:hint="eastAsia" w:ascii="黑体" w:hAnsi="黑体" w:eastAsia="黑体"/>
                <w:b w:val="0"/>
                <w:color w:val="auto"/>
                <w:sz w:val="36"/>
                <w:szCs w:val="36"/>
                <w:highlight w:val="none"/>
              </w:rPr>
              <w:t>城</w:t>
            </w:r>
            <w:r>
              <w:rPr>
                <w:rFonts w:hint="eastAsia" w:ascii="黑体" w:hAnsi="黑体" w:eastAsia="黑体"/>
                <w:b w:val="0"/>
                <w:color w:val="auto"/>
                <w:sz w:val="36"/>
                <w:szCs w:val="36"/>
                <w:highlight w:val="none"/>
                <w:lang w:eastAsia="zh-CN"/>
              </w:rPr>
              <w:t>乡</w:t>
            </w:r>
            <w:r>
              <w:rPr>
                <w:rFonts w:hint="eastAsia" w:ascii="黑体" w:hAnsi="黑体" w:eastAsia="黑体"/>
                <w:b w:val="0"/>
                <w:color w:val="auto"/>
                <w:sz w:val="36"/>
                <w:szCs w:val="36"/>
                <w:highlight w:val="none"/>
              </w:rPr>
              <w:t>规划管理方面</w:t>
            </w:r>
            <w:bookmarkEnd w:id="158"/>
            <w:bookmarkEnd w:id="159"/>
            <w:bookmarkEnd w:id="160"/>
          </w:p>
        </w:tc>
      </w:tr>
      <w:tr w14:paraId="0D21C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2201D58C">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Theme="minorEastAsia" w:hAnsiTheme="minorEastAsia" w:eastAsiaTheme="minorEastAsia"/>
                <w:color w:val="auto"/>
                <w:sz w:val="15"/>
                <w:szCs w:val="15"/>
                <w:highlight w:val="none"/>
              </w:rPr>
            </w:pPr>
            <w:bookmarkStart w:id="161" w:name="_Toc110851486"/>
            <w:bookmarkStart w:id="162" w:name="_Toc187041735"/>
            <w:bookmarkStart w:id="163" w:name="_Toc1040409260"/>
            <w:r>
              <w:rPr>
                <w:rFonts w:hint="eastAsia" w:asciiTheme="minorEastAsia" w:hAnsiTheme="minorEastAsia" w:eastAsiaTheme="minorEastAsia"/>
                <w:color w:val="auto"/>
                <w:sz w:val="21"/>
                <w:szCs w:val="21"/>
                <w:highlight w:val="none"/>
              </w:rPr>
              <w:t>《中华人民共和国城乡规划法》《北京市城乡规划条例》</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案由2项</w:t>
            </w:r>
            <w:bookmarkEnd w:id="161"/>
            <w:bookmarkEnd w:id="162"/>
            <w:bookmarkEnd w:id="163"/>
          </w:p>
        </w:tc>
      </w:tr>
      <w:tr w14:paraId="0BE0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6A0BF3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58CD3492">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8569" w:type="dxa"/>
            <w:gridSpan w:val="5"/>
            <w:shd w:val="clear" w:color="auto" w:fill="auto"/>
          </w:tcPr>
          <w:p w14:paraId="642AD38B">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新生违法建设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shd w:val="clear" w:color="auto" w:fill="auto"/>
            <w:vAlign w:val="center"/>
          </w:tcPr>
          <w:p w14:paraId="6CEEEAA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r>
              <w:rPr>
                <w:rFonts w:hint="eastAsia" w:cs="宋体" w:asciiTheme="minorEastAsia" w:hAnsiTheme="minorEastAsia" w:eastAsiaTheme="minorEastAsia"/>
                <w:color w:val="auto"/>
                <w:kern w:val="0"/>
                <w:sz w:val="15"/>
                <w:szCs w:val="15"/>
                <w:highlight w:val="none"/>
              </w:rPr>
              <w:br w:type="textWrapping"/>
            </w:r>
          </w:p>
        </w:tc>
        <w:tc>
          <w:tcPr>
            <w:tcW w:w="824" w:type="dxa"/>
            <w:shd w:val="clear" w:color="auto" w:fill="auto"/>
            <w:vAlign w:val="center"/>
          </w:tcPr>
          <w:p w14:paraId="3D4A003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A5FB1D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6FD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vMerge w:val="continue"/>
            <w:tcBorders>
              <w:bottom w:val="single" w:color="auto" w:sz="4" w:space="0"/>
            </w:tcBorders>
            <w:shd w:val="clear" w:color="auto" w:fill="auto"/>
            <w:vAlign w:val="center"/>
          </w:tcPr>
          <w:p w14:paraId="733C471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bottom w:val="single" w:color="auto" w:sz="4" w:space="0"/>
            </w:tcBorders>
            <w:shd w:val="clear" w:color="auto" w:fill="auto"/>
            <w:vAlign w:val="center"/>
          </w:tcPr>
          <w:p w14:paraId="782CB249">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tcBorders>
              <w:bottom w:val="single" w:color="auto" w:sz="4" w:space="0"/>
            </w:tcBorders>
            <w:shd w:val="clear" w:color="auto" w:fill="auto"/>
          </w:tcPr>
          <w:p w14:paraId="773C06D4">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已建成违法建设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拆除条款：（限期拆除）</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14:paraId="6347FA83">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（强制拆除）</w:t>
            </w:r>
            <w:r>
              <w:rPr>
                <w:rFonts w:hint="eastAsia" w:cs="宋体" w:asciiTheme="minorEastAsia" w:hAnsiTheme="minorEastAsia" w:eastAsiaTheme="minorEastAsia"/>
                <w:color w:val="auto"/>
                <w:kern w:val="0"/>
                <w:sz w:val="15"/>
                <w:szCs w:val="15"/>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2BDE299C">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b/>
                <w:color w:val="auto"/>
                <w:kern w:val="0"/>
                <w:sz w:val="15"/>
                <w:szCs w:val="15"/>
                <w:highlight w:val="none"/>
              </w:rPr>
              <w:t>（无主公告）</w:t>
            </w:r>
            <w:r>
              <w:rPr>
                <w:rFonts w:hint="eastAsia" w:cs="宋体" w:asciiTheme="minorEastAsia" w:hAnsiTheme="minorEastAsia" w:eastAsiaTheme="minorEastAsia"/>
                <w:color w:val="auto"/>
                <w:kern w:val="0"/>
                <w:sz w:val="15"/>
                <w:szCs w:val="15"/>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tcBorders>
              <w:bottom w:val="single" w:color="auto" w:sz="4" w:space="0"/>
            </w:tcBorders>
            <w:shd w:val="clear" w:color="auto" w:fill="auto"/>
            <w:vAlign w:val="center"/>
          </w:tcPr>
          <w:p w14:paraId="3C906A2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tcBorders>
              <w:bottom w:val="single" w:color="auto" w:sz="4" w:space="0"/>
            </w:tcBorders>
            <w:shd w:val="clear" w:color="auto" w:fill="auto"/>
            <w:vAlign w:val="center"/>
          </w:tcPr>
          <w:p w14:paraId="3C37750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32C6E8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8AA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4" w:hRule="atLeast"/>
          <w:jc w:val="center"/>
        </w:trPr>
        <w:tc>
          <w:tcPr>
            <w:tcW w:w="940" w:type="dxa"/>
            <w:shd w:val="clear" w:color="auto" w:fill="auto"/>
            <w:vAlign w:val="center"/>
          </w:tcPr>
          <w:p w14:paraId="7F1F0C43">
            <w:pPr>
              <w:spacing w:line="232" w:lineRule="exact"/>
              <w:jc w:val="center"/>
              <w:rPr>
                <w:rFonts w:cs="宋体" w:asciiTheme="minorEastAsia" w:hAnsiTheme="minorEastAsia" w:eastAsiaTheme="minorEastAsia"/>
                <w:color w:val="auto"/>
                <w:kern w:val="0"/>
                <w:sz w:val="15"/>
                <w:szCs w:val="15"/>
                <w:highlight w:val="none"/>
              </w:rPr>
            </w:pPr>
          </w:p>
        </w:tc>
        <w:tc>
          <w:tcPr>
            <w:tcW w:w="1500" w:type="dxa"/>
            <w:shd w:val="clear" w:color="auto" w:fill="auto"/>
            <w:vAlign w:val="center"/>
          </w:tcPr>
          <w:p w14:paraId="363FFC89">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shd w:val="clear" w:color="auto" w:fill="auto"/>
          </w:tcPr>
          <w:p w14:paraId="32359E64">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城镇临时建设工程未取得临时建设工程规划许可证违法建设</w:t>
            </w:r>
            <w:r>
              <w:rPr>
                <w:rFonts w:cs="宋体" w:asciiTheme="minorEastAsia" w:hAnsiTheme="minorEastAsia" w:eastAsiaTheme="minorEastAsia"/>
                <w:b/>
                <w:bCs/>
                <w:color w:val="auto"/>
                <w:kern w:val="0"/>
                <w:sz w:val="15"/>
                <w:szCs w:val="15"/>
                <w:highlight w:val="none"/>
              </w:rPr>
              <w:t>]</w:t>
            </w:r>
          </w:p>
          <w:p w14:paraId="21003EDF">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p>
          <w:p w14:paraId="1E68577F">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14:paraId="04385187">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63C7E1BD">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p>
          <w:p w14:paraId="3BDBC398">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color w:val="auto"/>
                <w:kern w:val="0"/>
                <w:sz w:val="15"/>
                <w:szCs w:val="15"/>
                <w:highlight w:val="none"/>
                <w:lang w:val="en"/>
              </w:rPr>
            </w:pP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《北京市城乡规划条例》第七十六条。</w:t>
            </w:r>
          </w:p>
        </w:tc>
        <w:tc>
          <w:tcPr>
            <w:tcW w:w="2385" w:type="dxa"/>
            <w:shd w:val="clear" w:color="auto" w:fill="auto"/>
            <w:vAlign w:val="center"/>
          </w:tcPr>
          <w:p w14:paraId="200C613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shd w:val="clear" w:color="auto" w:fill="auto"/>
            <w:vAlign w:val="center"/>
          </w:tcPr>
          <w:p w14:paraId="1A43486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0CBC76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E180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6ACF2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E12CD8B">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未按照规定在施工现场对外公示建设工程规划许可证（含临时）及附件、附图</w:t>
            </w:r>
          </w:p>
        </w:tc>
        <w:tc>
          <w:tcPr>
            <w:tcW w:w="2789" w:type="dxa"/>
            <w:shd w:val="clear" w:color="auto" w:fill="auto"/>
            <w:vAlign w:val="center"/>
          </w:tcPr>
          <w:p w14:paraId="6624ADD8">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《北京市城乡规划条例》第六十四条；</w:t>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《北京市城乡规划条例》第八十五条，责令限期改正，可以并处</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元以上</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万元以下罚款。</w:t>
            </w:r>
          </w:p>
        </w:tc>
        <w:tc>
          <w:tcPr>
            <w:tcW w:w="851" w:type="dxa"/>
            <w:shd w:val="clear" w:color="auto" w:fill="auto"/>
            <w:vAlign w:val="center"/>
          </w:tcPr>
          <w:p w14:paraId="29AC3B3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ECF416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EEB3CF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73FB8F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951838E">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rPr>
              <w:t>该项案由执法区域范畴与查处违法建设分工区域范畴相同</w:t>
            </w:r>
            <w:r>
              <w:rPr>
                <w:rFonts w:hint="eastAsia" w:cs="宋体" w:asciiTheme="minorEastAsia" w:hAnsiTheme="minorEastAsia" w:eastAsiaTheme="minorEastAsia"/>
                <w:strike w:val="0"/>
                <w:dstrike w:val="0"/>
                <w:color w:val="auto"/>
                <w:kern w:val="0"/>
                <w:sz w:val="15"/>
                <w:szCs w:val="15"/>
                <w:highlight w:val="none"/>
                <w:lang w:eastAsia="zh-CN"/>
              </w:rPr>
              <w:t>。</w:t>
            </w:r>
          </w:p>
        </w:tc>
        <w:tc>
          <w:tcPr>
            <w:tcW w:w="824" w:type="dxa"/>
            <w:shd w:val="clear" w:color="auto" w:fill="auto"/>
            <w:vAlign w:val="center"/>
          </w:tcPr>
          <w:p w14:paraId="43145AE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8137A8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7F65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14218" w:type="dxa"/>
            <w:gridSpan w:val="9"/>
            <w:shd w:val="clear" w:color="auto" w:fill="auto"/>
            <w:vAlign w:val="center"/>
          </w:tcPr>
          <w:p w14:paraId="7962C5FD">
            <w:pPr>
              <w:pStyle w:val="2"/>
              <w:keepNext w:val="0"/>
              <w:keepLines w:val="0"/>
              <w:rPr>
                <w:rFonts w:ascii="黑体" w:hAnsi="黑体" w:eastAsia="黑体"/>
                <w:b w:val="0"/>
                <w:color w:val="auto"/>
                <w:sz w:val="24"/>
                <w:szCs w:val="24"/>
                <w:highlight w:val="none"/>
              </w:rPr>
            </w:pPr>
            <w:bookmarkStart w:id="164" w:name="_Toc250975437"/>
            <w:bookmarkStart w:id="165" w:name="_Toc110851487"/>
            <w:bookmarkStart w:id="166" w:name="_Toc1452260662"/>
            <w:r>
              <w:rPr>
                <w:rFonts w:hint="eastAsia" w:ascii="黑体" w:hAnsi="黑体" w:eastAsia="黑体"/>
                <w:b w:val="0"/>
                <w:color w:val="auto"/>
                <w:sz w:val="36"/>
                <w:szCs w:val="36"/>
                <w:highlight w:val="none"/>
              </w:rPr>
              <w:t>旅游管理（黑导游）方面</w:t>
            </w:r>
            <w:bookmarkEnd w:id="164"/>
            <w:bookmarkEnd w:id="165"/>
            <w:bookmarkEnd w:id="166"/>
          </w:p>
        </w:tc>
      </w:tr>
      <w:tr w14:paraId="6AC79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5" w:hRule="atLeast"/>
          <w:jc w:val="center"/>
        </w:trPr>
        <w:tc>
          <w:tcPr>
            <w:tcW w:w="14218" w:type="dxa"/>
            <w:gridSpan w:val="9"/>
            <w:shd w:val="clear" w:color="auto" w:fill="auto"/>
            <w:vAlign w:val="center"/>
          </w:tcPr>
          <w:p w14:paraId="1CBA75A2">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67" w:name="_Toc110851488"/>
            <w:bookmarkStart w:id="168" w:name="_Toc363033362"/>
            <w:bookmarkStart w:id="169" w:name="_Toc608295400"/>
            <w:r>
              <w:rPr>
                <w:rFonts w:hint="eastAsia" w:asciiTheme="minorEastAsia" w:hAnsiTheme="minorEastAsia" w:eastAsiaTheme="minorEastAsia"/>
                <w:color w:val="auto"/>
                <w:sz w:val="21"/>
                <w:szCs w:val="21"/>
                <w:highlight w:val="none"/>
              </w:rPr>
              <w:t>《中华人民共和国旅游法》案由1项</w:t>
            </w:r>
            <w:bookmarkEnd w:id="167"/>
            <w:bookmarkEnd w:id="168"/>
            <w:bookmarkEnd w:id="169"/>
          </w:p>
        </w:tc>
      </w:tr>
      <w:tr w14:paraId="1C37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1" w:hRule="atLeast"/>
          <w:jc w:val="center"/>
        </w:trPr>
        <w:tc>
          <w:tcPr>
            <w:tcW w:w="940" w:type="dxa"/>
            <w:shd w:val="clear" w:color="auto" w:fill="auto"/>
            <w:vAlign w:val="center"/>
          </w:tcPr>
          <w:p w14:paraId="77FDD7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A0FC3E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无导游证进行导游活动</w:t>
            </w:r>
          </w:p>
        </w:tc>
        <w:tc>
          <w:tcPr>
            <w:tcW w:w="2789" w:type="dxa"/>
            <w:shd w:val="clear" w:color="auto" w:fill="auto"/>
            <w:vAlign w:val="center"/>
          </w:tcPr>
          <w:p w14:paraId="16C2982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违反、处罚条款：第一百零二条第一款，责令改正，没收违法所得，并处1千元以上1万元以下罚款，予以公告。</w:t>
            </w:r>
          </w:p>
        </w:tc>
        <w:tc>
          <w:tcPr>
            <w:tcW w:w="851" w:type="dxa"/>
            <w:shd w:val="clear" w:color="auto" w:fill="auto"/>
            <w:vAlign w:val="center"/>
          </w:tcPr>
          <w:p w14:paraId="531599A4">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1074593">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1A756C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在4A级景区，系数1；5A级景区，系数2。</w:t>
            </w:r>
          </w:p>
        </w:tc>
        <w:tc>
          <w:tcPr>
            <w:tcW w:w="1785" w:type="dxa"/>
            <w:shd w:val="clear" w:color="auto" w:fill="auto"/>
            <w:vAlign w:val="center"/>
          </w:tcPr>
          <w:p w14:paraId="7FDDD451">
            <w:pPr>
              <w:spacing w:line="220"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B1D5DDD">
            <w:pPr>
              <w:numPr>
                <w:ilvl w:val="0"/>
                <w:numId w:val="0"/>
              </w:num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14:paraId="60A2E0A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A2744D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3E62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14218" w:type="dxa"/>
            <w:gridSpan w:val="9"/>
            <w:shd w:val="clear" w:color="auto" w:fill="auto"/>
            <w:vAlign w:val="center"/>
          </w:tcPr>
          <w:p w14:paraId="38A96CBA">
            <w:pPr>
              <w:pStyle w:val="2"/>
              <w:keepNext w:val="0"/>
              <w:keepLines w:val="0"/>
              <w:rPr>
                <w:rFonts w:ascii="黑体" w:hAnsi="黑体" w:eastAsia="黑体"/>
                <w:b w:val="0"/>
                <w:color w:val="auto"/>
                <w:sz w:val="36"/>
                <w:szCs w:val="36"/>
                <w:highlight w:val="none"/>
              </w:rPr>
            </w:pPr>
            <w:bookmarkStart w:id="170" w:name="_Toc8089072"/>
            <w:bookmarkStart w:id="171" w:name="_Toc110851489"/>
            <w:bookmarkStart w:id="172" w:name="_Toc164253211"/>
            <w:r>
              <w:rPr>
                <w:rFonts w:hint="eastAsia" w:ascii="黑体" w:hAnsi="黑体" w:eastAsia="黑体"/>
                <w:b w:val="0"/>
                <w:color w:val="auto"/>
                <w:sz w:val="36"/>
                <w:szCs w:val="36"/>
                <w:highlight w:val="none"/>
              </w:rPr>
              <w:t>食品安全管理方面</w:t>
            </w:r>
            <w:bookmarkEnd w:id="170"/>
            <w:bookmarkEnd w:id="171"/>
            <w:bookmarkEnd w:id="172"/>
          </w:p>
        </w:tc>
      </w:tr>
      <w:tr w14:paraId="069D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14218" w:type="dxa"/>
            <w:gridSpan w:val="9"/>
            <w:shd w:val="clear" w:color="auto" w:fill="auto"/>
            <w:vAlign w:val="center"/>
          </w:tcPr>
          <w:p w14:paraId="3670EB07">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73" w:name="_Toc110851490"/>
            <w:bookmarkStart w:id="174" w:name="_Toc589301161"/>
            <w:bookmarkStart w:id="175" w:name="_Toc948913247"/>
            <w:r>
              <w:rPr>
                <w:rFonts w:hint="eastAsia" w:asciiTheme="minorEastAsia" w:hAnsiTheme="minorEastAsia" w:eastAsiaTheme="minorEastAsia"/>
                <w:color w:val="auto"/>
                <w:sz w:val="21"/>
                <w:szCs w:val="21"/>
                <w:highlight w:val="none"/>
              </w:rPr>
              <w:t>《北京市小规模食品生产经营管理规定》案由23项</w:t>
            </w:r>
            <w:bookmarkEnd w:id="173"/>
            <w:bookmarkEnd w:id="174"/>
            <w:bookmarkEnd w:id="175"/>
          </w:p>
        </w:tc>
      </w:tr>
      <w:tr w14:paraId="7F509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C8EE3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0CEE98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食品摊贩以欺骗、贿赂等不正当手段取得备案</w:t>
            </w:r>
          </w:p>
        </w:tc>
        <w:tc>
          <w:tcPr>
            <w:tcW w:w="2789" w:type="dxa"/>
            <w:shd w:val="clear" w:color="auto" w:fill="auto"/>
            <w:vAlign w:val="center"/>
          </w:tcPr>
          <w:p w14:paraId="2364F31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14:paraId="228329E1">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处罚条款：第二十三条，对食品摊贩处2000元以上5000元以下罚款。</w:t>
            </w:r>
          </w:p>
        </w:tc>
        <w:tc>
          <w:tcPr>
            <w:tcW w:w="851" w:type="dxa"/>
            <w:shd w:val="clear" w:color="auto" w:fill="auto"/>
            <w:vAlign w:val="center"/>
          </w:tcPr>
          <w:p w14:paraId="6369F757">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EF2010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C74DD0">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3B31654">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31CB41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D9C425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E86FB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B44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6" w:hRule="atLeast"/>
          <w:jc w:val="center"/>
        </w:trPr>
        <w:tc>
          <w:tcPr>
            <w:tcW w:w="940" w:type="dxa"/>
            <w:shd w:val="clear" w:color="auto" w:fill="auto"/>
            <w:vAlign w:val="center"/>
          </w:tcPr>
          <w:p w14:paraId="149717E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0FB3D5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食品摊贩超出备案载明的经营区域、经营时段从事食品生产经营活动</w:t>
            </w:r>
          </w:p>
        </w:tc>
        <w:tc>
          <w:tcPr>
            <w:tcW w:w="2789" w:type="dxa"/>
            <w:shd w:val="clear" w:color="auto" w:fill="auto"/>
            <w:vAlign w:val="center"/>
          </w:tcPr>
          <w:p w14:paraId="7BE32CCE">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违反条款：第八条第二款和《北京市市容环境卫生条例》第三十五条第一款；</w:t>
            </w:r>
          </w:p>
          <w:p w14:paraId="0978798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14:paraId="06F18C1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E0E1C73">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F01D1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1.超出</w:t>
            </w:r>
            <w:r>
              <w:rPr>
                <w:rFonts w:cs="宋体" w:asciiTheme="minorEastAsia" w:hAnsiTheme="minorEastAsia" w:eastAsiaTheme="minorEastAsia"/>
                <w:color w:val="auto"/>
                <w:kern w:val="0"/>
                <w:sz w:val="15"/>
                <w:szCs w:val="15"/>
                <w:highlight w:val="none"/>
              </w:rPr>
              <w:t>备案载明的经营区域或经营时段的，系数</w:t>
            </w:r>
            <w:r>
              <w:rPr>
                <w:rFonts w:hint="eastAsia" w:cs="宋体" w:asciiTheme="minorEastAsia" w:hAnsiTheme="minorEastAsia" w:eastAsiaTheme="minorEastAsia"/>
                <w:color w:val="auto"/>
                <w:kern w:val="0"/>
                <w:sz w:val="15"/>
                <w:szCs w:val="15"/>
                <w:highlight w:val="none"/>
              </w:rPr>
              <w:t>为</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；2.同时</w:t>
            </w:r>
            <w:r>
              <w:rPr>
                <w:rFonts w:cs="宋体" w:asciiTheme="minorEastAsia" w:hAnsiTheme="minorEastAsia" w:eastAsiaTheme="minorEastAsia"/>
                <w:color w:val="auto"/>
                <w:kern w:val="0"/>
                <w:sz w:val="15"/>
                <w:szCs w:val="15"/>
                <w:highlight w:val="none"/>
              </w:rPr>
              <w:t>超出</w:t>
            </w:r>
            <w:r>
              <w:rPr>
                <w:rFonts w:hint="eastAsia" w:cs="宋体" w:asciiTheme="minorEastAsia" w:hAnsiTheme="minorEastAsia" w:eastAsiaTheme="minorEastAsia"/>
                <w:color w:val="auto"/>
                <w:kern w:val="0"/>
                <w:sz w:val="15"/>
                <w:szCs w:val="15"/>
                <w:highlight w:val="none"/>
              </w:rPr>
              <w:t>备</w:t>
            </w:r>
            <w:r>
              <w:rPr>
                <w:rFonts w:cs="宋体" w:asciiTheme="minorEastAsia" w:hAnsiTheme="minorEastAsia" w:eastAsiaTheme="minorEastAsia"/>
                <w:color w:val="auto"/>
                <w:kern w:val="0"/>
                <w:sz w:val="15"/>
                <w:szCs w:val="15"/>
                <w:highlight w:val="none"/>
              </w:rPr>
              <w:t>案载明的经营区域</w:t>
            </w:r>
            <w:r>
              <w:rPr>
                <w:rFonts w:hint="eastAsia" w:cs="宋体" w:asciiTheme="minorEastAsia" w:hAnsiTheme="minorEastAsia" w:eastAsiaTheme="minorEastAsia"/>
                <w:color w:val="auto"/>
                <w:kern w:val="0"/>
                <w:sz w:val="15"/>
                <w:szCs w:val="15"/>
                <w:highlight w:val="none"/>
              </w:rPr>
              <w:t>和</w:t>
            </w:r>
            <w:r>
              <w:rPr>
                <w:rFonts w:cs="宋体" w:asciiTheme="minorEastAsia" w:hAnsiTheme="minorEastAsia" w:eastAsiaTheme="minorEastAsia"/>
                <w:color w:val="auto"/>
                <w:kern w:val="0"/>
                <w:sz w:val="15"/>
                <w:szCs w:val="15"/>
                <w:highlight w:val="none"/>
              </w:rPr>
              <w:t>经营时段的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14:paraId="1D0D8AC0">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A6AE53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9053CF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8F4181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9B2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5CA05F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14:paraId="1425BFB4">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食品摊贩用非食品原料生产制作食品（在食品中添加食品添加剂以外的化学物质和其它可能危害人体健康的物质、用回收食品作为原料生产加工食品）</w:t>
            </w:r>
          </w:p>
        </w:tc>
        <w:tc>
          <w:tcPr>
            <w:tcW w:w="2789" w:type="dxa"/>
            <w:vMerge w:val="restart"/>
            <w:shd w:val="clear" w:color="auto" w:fill="auto"/>
            <w:vAlign w:val="center"/>
          </w:tcPr>
          <w:p w14:paraId="456E48E4">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违反条款：第十三条第一项；</w:t>
            </w:r>
          </w:p>
          <w:p w14:paraId="476F74C6">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4BBD2E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6303DDC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41E7351">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A2A679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21DA4BCC">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941863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AEE2B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312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C3864A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6240A04">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328E1F2">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1B7B6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138BFEF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55633A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9D9E5D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E5BA457">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31861333">
            <w:pPr>
              <w:spacing w:line="232" w:lineRule="exact"/>
              <w:jc w:val="center"/>
              <w:rPr>
                <w:rFonts w:cs="宋体" w:asciiTheme="minorEastAsia" w:hAnsiTheme="minorEastAsia" w:eastAsiaTheme="minorEastAsia"/>
                <w:color w:val="auto"/>
                <w:kern w:val="0"/>
                <w:sz w:val="15"/>
                <w:szCs w:val="15"/>
                <w:highlight w:val="none"/>
              </w:rPr>
            </w:pPr>
          </w:p>
        </w:tc>
      </w:tr>
      <w:tr w14:paraId="226ED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5F5D9E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5D0AEBA1">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食品摊贩经营病死、毒死或者死因不明的禽、畜、兽、水产动物肉类或者生产经营其制品</w:t>
            </w:r>
          </w:p>
        </w:tc>
        <w:tc>
          <w:tcPr>
            <w:tcW w:w="2789" w:type="dxa"/>
            <w:vMerge w:val="restart"/>
            <w:shd w:val="clear" w:color="auto" w:fill="auto"/>
            <w:vAlign w:val="center"/>
          </w:tcPr>
          <w:p w14:paraId="3D6CC7E2">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违反条款：第十三条第二项；</w:t>
            </w:r>
          </w:p>
          <w:p w14:paraId="40607FAC">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225C4F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121B00FC">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EC254E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C2024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7C475288">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E43DB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9719A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4385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3F86452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CF74693">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B61FB9F">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2CF82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7072619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9714E5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47F0ABD">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CFB151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53C57860">
            <w:pPr>
              <w:spacing w:line="232" w:lineRule="exact"/>
              <w:jc w:val="center"/>
              <w:rPr>
                <w:rFonts w:cs="宋体" w:asciiTheme="minorEastAsia" w:hAnsiTheme="minorEastAsia" w:eastAsiaTheme="minorEastAsia"/>
                <w:color w:val="auto"/>
                <w:kern w:val="0"/>
                <w:sz w:val="15"/>
                <w:szCs w:val="15"/>
                <w:highlight w:val="none"/>
              </w:rPr>
            </w:pPr>
          </w:p>
        </w:tc>
      </w:tr>
      <w:tr w14:paraId="5A51B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19BAD3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61AB589E">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食品摊贩经营未按规定进行检疫或者检疫不合格的肉类（未经检验或者检验不合格的肉类制品）</w:t>
            </w:r>
          </w:p>
        </w:tc>
        <w:tc>
          <w:tcPr>
            <w:tcW w:w="2789" w:type="dxa"/>
            <w:vMerge w:val="restart"/>
            <w:shd w:val="clear" w:color="auto" w:fill="auto"/>
            <w:vAlign w:val="center"/>
          </w:tcPr>
          <w:p w14:paraId="33DAAEFA">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违反条款：第十三条第三项；</w:t>
            </w:r>
          </w:p>
          <w:p w14:paraId="64A06597">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6059FF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58EEDBE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A71D77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84047A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2FC96EBE">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2FC0A82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4BCA24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A595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vMerge w:val="continue"/>
            <w:shd w:val="clear" w:color="auto" w:fill="auto"/>
            <w:vAlign w:val="center"/>
          </w:tcPr>
          <w:p w14:paraId="31C31C6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056D500">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3EB71A0">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EACD3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743151F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A854B8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29E1A8D">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268E39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7989EB81">
            <w:pPr>
              <w:spacing w:line="232" w:lineRule="exact"/>
              <w:jc w:val="center"/>
              <w:rPr>
                <w:rFonts w:cs="宋体" w:asciiTheme="minorEastAsia" w:hAnsiTheme="minorEastAsia" w:eastAsiaTheme="minorEastAsia"/>
                <w:color w:val="auto"/>
                <w:kern w:val="0"/>
                <w:sz w:val="15"/>
                <w:szCs w:val="15"/>
                <w:highlight w:val="none"/>
              </w:rPr>
            </w:pPr>
          </w:p>
        </w:tc>
      </w:tr>
      <w:tr w14:paraId="21D8D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2EF7D53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2878F0A9">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食品摊贩生产经营国家为防病等特殊需要明令禁止生产经营的食品；</w:t>
            </w:r>
          </w:p>
        </w:tc>
        <w:tc>
          <w:tcPr>
            <w:tcW w:w="2789" w:type="dxa"/>
            <w:vMerge w:val="restart"/>
            <w:shd w:val="clear" w:color="auto" w:fill="auto"/>
            <w:vAlign w:val="center"/>
          </w:tcPr>
          <w:p w14:paraId="14DED877">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违反条款：第十三条第四项；</w:t>
            </w:r>
          </w:p>
          <w:p w14:paraId="3ABE50B1">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071616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2011B9C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84EEE3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0ACF11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4588648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2E86C4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626E95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AF6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3" w:hRule="atLeast"/>
          <w:jc w:val="center"/>
        </w:trPr>
        <w:tc>
          <w:tcPr>
            <w:tcW w:w="940" w:type="dxa"/>
            <w:vMerge w:val="continue"/>
            <w:shd w:val="clear" w:color="auto" w:fill="auto"/>
            <w:vAlign w:val="center"/>
          </w:tcPr>
          <w:p w14:paraId="379F2AA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306CB24">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528504D">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07D63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47B4AB9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18FAA6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C3DFE4F">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7C986D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BCEFF1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0FC0F3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1629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78900A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4947DDBA">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食品摊贩违反国家规定在食品中添加药品</w:t>
            </w:r>
          </w:p>
        </w:tc>
        <w:tc>
          <w:tcPr>
            <w:tcW w:w="2789" w:type="dxa"/>
            <w:vMerge w:val="restart"/>
            <w:shd w:val="clear" w:color="auto" w:fill="auto"/>
            <w:vAlign w:val="center"/>
          </w:tcPr>
          <w:p w14:paraId="2F79187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违反条款：第十三条第五项；</w:t>
            </w:r>
          </w:p>
          <w:p w14:paraId="1963E178">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35BF6D8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332CE48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B9AE2C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C7387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5C028E09">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9B7052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A8833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170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1" w:hRule="atLeast"/>
          <w:jc w:val="center"/>
        </w:trPr>
        <w:tc>
          <w:tcPr>
            <w:tcW w:w="940" w:type="dxa"/>
            <w:vMerge w:val="continue"/>
            <w:shd w:val="clear" w:color="auto" w:fill="auto"/>
            <w:vAlign w:val="center"/>
          </w:tcPr>
          <w:p w14:paraId="6DEC062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B41A516">
            <w:pPr>
              <w:spacing w:line="22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0EF27A7">
            <w:pPr>
              <w:spacing w:line="22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B49C4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13CF6307">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CCAAA1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5DA4EC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8227D5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1EEEBFB5">
            <w:pPr>
              <w:spacing w:line="232" w:lineRule="exact"/>
              <w:jc w:val="center"/>
              <w:rPr>
                <w:rFonts w:cs="宋体" w:asciiTheme="minorEastAsia" w:hAnsiTheme="minorEastAsia" w:eastAsiaTheme="minorEastAsia"/>
                <w:color w:val="auto"/>
                <w:kern w:val="0"/>
                <w:sz w:val="15"/>
                <w:szCs w:val="15"/>
                <w:highlight w:val="none"/>
              </w:rPr>
            </w:pPr>
          </w:p>
        </w:tc>
      </w:tr>
      <w:tr w14:paraId="00AA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938BD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F198A74">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食品摊贩生产制作致病性微生物，农药残留、兽药残留、生物毒素、重金属等污染物质以及其它危害人体健康的物质含量超过食品安全标准限量的食品</w:t>
            </w:r>
          </w:p>
        </w:tc>
        <w:tc>
          <w:tcPr>
            <w:tcW w:w="2789" w:type="dxa"/>
            <w:shd w:val="clear" w:color="auto" w:fill="auto"/>
            <w:vAlign w:val="center"/>
          </w:tcPr>
          <w:p w14:paraId="670C835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违反条款：第十三条第六项；</w:t>
            </w:r>
          </w:p>
          <w:p w14:paraId="13A70115">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6E6FD8AC">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DE4026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54F496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B61FA6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59C0BA4">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0CC833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61280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DE5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4" w:hRule="atLeast"/>
          <w:jc w:val="center"/>
        </w:trPr>
        <w:tc>
          <w:tcPr>
            <w:tcW w:w="940" w:type="dxa"/>
            <w:shd w:val="clear" w:color="auto" w:fill="auto"/>
            <w:vAlign w:val="center"/>
          </w:tcPr>
          <w:p w14:paraId="354E04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0C14280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食品摊贩超范围、超限量使用食品添加剂生产制作食品（用超过保质期的食品原料、食品添加剂生产制作食品）</w:t>
            </w:r>
          </w:p>
        </w:tc>
        <w:tc>
          <w:tcPr>
            <w:tcW w:w="2789" w:type="dxa"/>
            <w:shd w:val="clear" w:color="auto" w:fill="auto"/>
            <w:vAlign w:val="center"/>
          </w:tcPr>
          <w:p w14:paraId="4DB9CF2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违反条款：第十三条第七项；</w:t>
            </w:r>
          </w:p>
          <w:p w14:paraId="174BDF1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5FC8EFAF">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8E012D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289FCE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E553BB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6A5E9C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449B929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FF5441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A8B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940" w:type="dxa"/>
            <w:shd w:val="clear" w:color="auto" w:fill="auto"/>
            <w:vAlign w:val="center"/>
          </w:tcPr>
          <w:p w14:paraId="5459E7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37AF58B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食品摊贩生产经营腐败变质、油脂酸败、霉变生虫、污秽不洁、混有异物、掺假掺杂或者感官性状异常的食品</w:t>
            </w:r>
          </w:p>
        </w:tc>
        <w:tc>
          <w:tcPr>
            <w:tcW w:w="2789" w:type="dxa"/>
            <w:shd w:val="clear" w:color="auto" w:fill="auto"/>
            <w:vAlign w:val="center"/>
          </w:tcPr>
          <w:p w14:paraId="4BCA659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违反条款：第十三条第八项；</w:t>
            </w:r>
          </w:p>
          <w:p w14:paraId="770F0B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7B196390">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CD1F12E">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9889D48">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1F9E496">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CB769DC">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ED1E77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F9CF13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C63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14:paraId="371BCA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9D3C68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食品摊贩标注虚假生产日期、保质期（销售超过保质期的食品）</w:t>
            </w:r>
          </w:p>
        </w:tc>
        <w:tc>
          <w:tcPr>
            <w:tcW w:w="2789" w:type="dxa"/>
            <w:shd w:val="clear" w:color="auto" w:fill="auto"/>
            <w:vAlign w:val="center"/>
          </w:tcPr>
          <w:p w14:paraId="64BDF95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违反条款：第十三条第九项；</w:t>
            </w:r>
          </w:p>
          <w:p w14:paraId="185C624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61123AF6">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AD5B927">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679D44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94C4C9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95E5A08">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3C5487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DFDE49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BAB3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14:paraId="315667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4AD4C50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食品摊贩生产制作其它不符合食品安全标准的食品</w:t>
            </w:r>
          </w:p>
        </w:tc>
        <w:tc>
          <w:tcPr>
            <w:tcW w:w="2789" w:type="dxa"/>
            <w:shd w:val="clear" w:color="auto" w:fill="auto"/>
            <w:vAlign w:val="center"/>
          </w:tcPr>
          <w:p w14:paraId="3EF1954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违反条款：第十三条第十项；</w:t>
            </w:r>
          </w:p>
          <w:p w14:paraId="07C306F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1AB8EF8A">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D2B14F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A58824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C2F5E5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1FBE54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E0823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650A0D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A94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7" w:hRule="atLeast"/>
          <w:jc w:val="center"/>
        </w:trPr>
        <w:tc>
          <w:tcPr>
            <w:tcW w:w="940" w:type="dxa"/>
            <w:shd w:val="clear" w:color="auto" w:fill="auto"/>
            <w:vAlign w:val="center"/>
          </w:tcPr>
          <w:p w14:paraId="14BEA1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6E3FD6E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食品摊贩经营冷荤凉菜（生食水产品、裱花蛋糕、散装熟食、散装酒，保健食品、婴幼儿配方食品和特殊医学用途配方食品等特殊食品、区人民政府确定不得经营的类别）</w:t>
            </w:r>
          </w:p>
        </w:tc>
        <w:tc>
          <w:tcPr>
            <w:tcW w:w="2789" w:type="dxa"/>
            <w:shd w:val="clear" w:color="auto" w:fill="auto"/>
            <w:vAlign w:val="center"/>
          </w:tcPr>
          <w:p w14:paraId="4CF757B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违反条款：第二十条第二项；</w:t>
            </w:r>
          </w:p>
          <w:p w14:paraId="3DC85D4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320177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BF615D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C3313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1.经营</w:t>
            </w:r>
            <w:r>
              <w:rPr>
                <w:rFonts w:cs="宋体" w:asciiTheme="minorEastAsia" w:hAnsiTheme="minorEastAsia" w:eastAsiaTheme="minorEastAsia"/>
                <w:color w:val="auto"/>
                <w:kern w:val="0"/>
                <w:sz w:val="15"/>
                <w:szCs w:val="15"/>
                <w:highlight w:val="none"/>
              </w:rPr>
              <w:t>冷荤</w:t>
            </w:r>
            <w:r>
              <w:rPr>
                <w:rFonts w:hint="eastAsia" w:cs="宋体" w:asciiTheme="minorEastAsia" w:hAnsiTheme="minorEastAsia" w:eastAsiaTheme="minorEastAsia"/>
                <w:color w:val="auto"/>
                <w:kern w:val="0"/>
                <w:sz w:val="15"/>
                <w:szCs w:val="15"/>
                <w:highlight w:val="none"/>
              </w:rPr>
              <w:t>凉菜</w:t>
            </w:r>
            <w:r>
              <w:rPr>
                <w:rFonts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生食水产品、裱花蛋糕、散装熟食、散装酒的</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为0.5；</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经营保健食品、婴幼儿配方食品和特殊医学用途配方食品等特殊食品的</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1；3.经营</w:t>
            </w:r>
            <w:r>
              <w:rPr>
                <w:rFonts w:asciiTheme="minorEastAsia" w:hAnsiTheme="minorEastAsia" w:eastAsiaTheme="minorEastAsia"/>
                <w:color w:val="auto"/>
                <w:sz w:val="15"/>
                <w:szCs w:val="15"/>
                <w:highlight w:val="none"/>
              </w:rPr>
              <w:t>区人民政府确定的不得经营的类别的，系数为</w:t>
            </w:r>
            <w:r>
              <w:rPr>
                <w:rFonts w:hint="eastAsia" w:asciiTheme="minorEastAsia" w:hAnsiTheme="minorEastAsia" w:eastAsiaTheme="minorEastAsia"/>
                <w:color w:val="auto"/>
                <w:sz w:val="15"/>
                <w:szCs w:val="15"/>
                <w:highlight w:val="none"/>
              </w:rPr>
              <w:t>0。</w:t>
            </w:r>
          </w:p>
        </w:tc>
        <w:tc>
          <w:tcPr>
            <w:tcW w:w="1785" w:type="dxa"/>
            <w:shd w:val="clear" w:color="auto" w:fill="auto"/>
            <w:vAlign w:val="center"/>
          </w:tcPr>
          <w:p w14:paraId="12F7799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＝5000×（1+变量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14:paraId="1800A8CF">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58BAE7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D4903C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334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FE392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2695829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食品摊贩生产经营被包装材料、容器、运输工具等污染的食品</w:t>
            </w:r>
          </w:p>
        </w:tc>
        <w:tc>
          <w:tcPr>
            <w:tcW w:w="2789" w:type="dxa"/>
            <w:shd w:val="clear" w:color="auto" w:fill="auto"/>
            <w:vAlign w:val="center"/>
          </w:tcPr>
          <w:p w14:paraId="1C4017D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违反条款：第十三条第十二项；</w:t>
            </w:r>
          </w:p>
          <w:p w14:paraId="47E4DB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0D560E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B5BF0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278B61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DF21F6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77F975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6248562F">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6C18315C">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734F0CB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1B92196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52A029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63DD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6" w:hRule="atLeast"/>
          <w:jc w:val="center"/>
        </w:trPr>
        <w:tc>
          <w:tcPr>
            <w:tcW w:w="940" w:type="dxa"/>
            <w:shd w:val="clear" w:color="auto" w:fill="auto"/>
            <w:vAlign w:val="center"/>
          </w:tcPr>
          <w:p w14:paraId="395F91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4152D1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食品摊贩采购、销售第十三条第一项、第五项至第七项、第十项规定情形的食品（使用第十三条第一项、第五项至第七项、第十项食品作为食品原料；）</w:t>
            </w:r>
          </w:p>
        </w:tc>
        <w:tc>
          <w:tcPr>
            <w:tcW w:w="2789" w:type="dxa"/>
            <w:shd w:val="clear" w:color="auto" w:fill="auto"/>
            <w:vAlign w:val="center"/>
          </w:tcPr>
          <w:p w14:paraId="6EFA159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违反条款：第十三条第十三项；</w:t>
            </w:r>
          </w:p>
          <w:p w14:paraId="5C42CC2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3AB9C3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EE2D5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5D630B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185E57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CF5D6A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338B4A1D">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04B8CA13">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3A7143F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203644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2EF0C6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591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14:paraId="40FD73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478564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食品摊贩购进、存放、使用亚硝酸盐等易滥用的食品添加剂</w:t>
            </w:r>
          </w:p>
        </w:tc>
        <w:tc>
          <w:tcPr>
            <w:tcW w:w="2789" w:type="dxa"/>
            <w:shd w:val="clear" w:color="auto" w:fill="auto"/>
            <w:vAlign w:val="center"/>
          </w:tcPr>
          <w:p w14:paraId="576E206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w:t>
            </w:r>
          </w:p>
          <w:p w14:paraId="0A5BD7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3134DB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CDA9D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8EFEAA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2C8B24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ADD76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30BC8B77">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2E2B748A">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3DAD16C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3F69AA9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FC317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6958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4" w:hRule="atLeast"/>
          <w:jc w:val="center"/>
        </w:trPr>
        <w:tc>
          <w:tcPr>
            <w:tcW w:w="940" w:type="dxa"/>
            <w:shd w:val="clear" w:color="auto" w:fill="auto"/>
            <w:vAlign w:val="center"/>
          </w:tcPr>
          <w:p w14:paraId="0A894C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57743291">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食品摊贩生产经营无标签的预包装食品（标签不符合法律、法规规定的食品）</w:t>
            </w:r>
          </w:p>
        </w:tc>
        <w:tc>
          <w:tcPr>
            <w:tcW w:w="2789" w:type="dxa"/>
            <w:shd w:val="clear" w:color="auto" w:fill="auto"/>
            <w:vAlign w:val="center"/>
          </w:tcPr>
          <w:p w14:paraId="3DD00AB7">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违反条款：第十三条第十四项；</w:t>
            </w:r>
          </w:p>
          <w:p w14:paraId="3257760E">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724C7C2E">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A4C2AF2">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4017F5">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1.无</w:t>
            </w:r>
            <w:r>
              <w:rPr>
                <w:rFonts w:cs="宋体" w:asciiTheme="minorEastAsia" w:hAnsiTheme="minorEastAsia" w:eastAsiaTheme="minorEastAsia"/>
                <w:color w:val="auto"/>
                <w:kern w:val="0"/>
                <w:sz w:val="15"/>
                <w:szCs w:val="15"/>
                <w:highlight w:val="none"/>
              </w:rPr>
              <w:t>标签的预包装食品，系数为2</w:t>
            </w:r>
            <w:r>
              <w:rPr>
                <w:rFonts w:hint="eastAsia" w:cs="宋体" w:asciiTheme="minorEastAsia" w:hAnsiTheme="minorEastAsia" w:eastAsiaTheme="minorEastAsia"/>
                <w:color w:val="auto"/>
                <w:kern w:val="0"/>
                <w:sz w:val="15"/>
                <w:szCs w:val="15"/>
                <w:highlight w:val="none"/>
              </w:rPr>
              <w:t>；2.标签</w:t>
            </w:r>
            <w:r>
              <w:rPr>
                <w:rFonts w:cs="宋体" w:asciiTheme="minorEastAsia" w:hAnsiTheme="minorEastAsia" w:eastAsiaTheme="minorEastAsia"/>
                <w:color w:val="auto"/>
                <w:kern w:val="0"/>
                <w:sz w:val="15"/>
                <w:szCs w:val="15"/>
                <w:highlight w:val="none"/>
              </w:rPr>
              <w:t>不符合法律、法规规定的食品，系数为</w:t>
            </w:r>
            <w:r>
              <w:rPr>
                <w:rFonts w:hint="eastAsia" w:cs="宋体" w:asciiTheme="minorEastAsia" w:hAnsiTheme="minorEastAsia" w:eastAsiaTheme="minorEastAsia"/>
                <w:color w:val="auto"/>
                <w:kern w:val="0"/>
                <w:sz w:val="15"/>
                <w:szCs w:val="15"/>
                <w:highlight w:val="none"/>
              </w:rPr>
              <w:t>1。</w:t>
            </w:r>
          </w:p>
        </w:tc>
        <w:tc>
          <w:tcPr>
            <w:tcW w:w="1785" w:type="dxa"/>
            <w:shd w:val="clear" w:color="auto" w:fill="auto"/>
            <w:vAlign w:val="center"/>
          </w:tcPr>
          <w:p w14:paraId="679027A3">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14:paraId="5821F521">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6BD8A107">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756A5E09">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448425AE">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4EBA848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F49C7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AC7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9" w:hRule="atLeast"/>
          <w:jc w:val="center"/>
        </w:trPr>
        <w:tc>
          <w:tcPr>
            <w:tcW w:w="940" w:type="dxa"/>
            <w:shd w:val="clear" w:color="auto" w:fill="auto"/>
            <w:vAlign w:val="center"/>
          </w:tcPr>
          <w:p w14:paraId="7CA0106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0274C4FD">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食品摊贩在生产经营条件发生变化，不再符合法律、法规规定要求的情况下继续生产经营</w:t>
            </w:r>
          </w:p>
        </w:tc>
        <w:tc>
          <w:tcPr>
            <w:tcW w:w="2789" w:type="dxa"/>
            <w:shd w:val="clear" w:color="auto" w:fill="auto"/>
            <w:vAlign w:val="center"/>
          </w:tcPr>
          <w:p w14:paraId="7128DABB">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违反条款：第十三条第十五项；</w:t>
            </w:r>
          </w:p>
          <w:p w14:paraId="0CD0FAFC">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0C1CAAC5">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0069240">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AFB6E23">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09E5607">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CEDBD7">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797184E6">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3289EE93">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441E28E5">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21067C2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84704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D96D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879DD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4BA4148A">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食品摊贩安排未取得健康证明或者患有国务院卫生健康行政部门规定的有碍食品安全疾病的人员从事接触直接入口食品的工作</w:t>
            </w:r>
          </w:p>
        </w:tc>
        <w:tc>
          <w:tcPr>
            <w:tcW w:w="2789" w:type="dxa"/>
            <w:shd w:val="clear" w:color="auto" w:fill="auto"/>
            <w:vAlign w:val="center"/>
          </w:tcPr>
          <w:p w14:paraId="224EECDA">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违反条款：第十三条第十六项；</w:t>
            </w:r>
          </w:p>
          <w:p w14:paraId="075194F7">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53CCAF62">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9671993">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9F2BFDE">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066996A">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A3EED4C">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3ADB5E7C">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4DC78728">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0B9D848C">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3C2D926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0F4F22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BEC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1" w:hRule="atLeast"/>
          <w:jc w:val="center"/>
        </w:trPr>
        <w:tc>
          <w:tcPr>
            <w:tcW w:w="940" w:type="dxa"/>
            <w:shd w:val="clear" w:color="auto" w:fill="auto"/>
            <w:vAlign w:val="center"/>
          </w:tcPr>
          <w:p w14:paraId="7D920D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4E06A1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食品摊贩采购食品、食品原料、食品添加剂、食品相关产品时查验、记录不规范</w:t>
            </w:r>
          </w:p>
        </w:tc>
        <w:tc>
          <w:tcPr>
            <w:tcW w:w="2789" w:type="dxa"/>
            <w:shd w:val="clear" w:color="auto" w:fill="auto"/>
            <w:vAlign w:val="center"/>
          </w:tcPr>
          <w:p w14:paraId="4DD1FF8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w:t>
            </w:r>
          </w:p>
          <w:p w14:paraId="5385D8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56F8D0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BF4A4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B15936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B8D9F8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EFD623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72B61DEB">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6563B5D7">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0FE55EE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259D526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AEC7B7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C0C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55" w:hRule="atLeast"/>
          <w:jc w:val="center"/>
        </w:trPr>
        <w:tc>
          <w:tcPr>
            <w:tcW w:w="940" w:type="dxa"/>
            <w:shd w:val="clear" w:color="auto" w:fill="auto"/>
            <w:vAlign w:val="center"/>
          </w:tcPr>
          <w:p w14:paraId="255B19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4535075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食品摊贩未对食品添加剂实行专区(柜)存放或没有专用的称量器具</w:t>
            </w:r>
          </w:p>
        </w:tc>
        <w:tc>
          <w:tcPr>
            <w:tcW w:w="2789" w:type="dxa"/>
            <w:shd w:val="clear" w:color="auto" w:fill="auto"/>
            <w:vAlign w:val="center"/>
          </w:tcPr>
          <w:p w14:paraId="4C09E7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违反条款：第十六条第一款；</w:t>
            </w:r>
          </w:p>
          <w:p w14:paraId="4766000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1B06C0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5BAAD0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F1909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93D00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5CD7F5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0DCE2A66">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260F1715">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44CD8B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0A5AB91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2C4BD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DE8A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0" w:hRule="atLeast"/>
          <w:jc w:val="center"/>
        </w:trPr>
        <w:tc>
          <w:tcPr>
            <w:tcW w:w="940" w:type="dxa"/>
            <w:shd w:val="clear" w:color="auto" w:fill="auto"/>
            <w:vAlign w:val="center"/>
          </w:tcPr>
          <w:p w14:paraId="533FF6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1AC13FA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食品摊贩未在生产经营场所显著位置公示备案证明、从业人员健康证明</w:t>
            </w:r>
          </w:p>
        </w:tc>
        <w:tc>
          <w:tcPr>
            <w:tcW w:w="2789" w:type="dxa"/>
            <w:shd w:val="clear" w:color="auto" w:fill="auto"/>
            <w:vAlign w:val="center"/>
          </w:tcPr>
          <w:p w14:paraId="700ADF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w:t>
            </w:r>
          </w:p>
          <w:p w14:paraId="486991E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14:paraId="3793DD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4F5E8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980BE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142E2D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6E4846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182B32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9E173F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3F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8" w:hRule="atLeast"/>
          <w:jc w:val="center"/>
        </w:trPr>
        <w:tc>
          <w:tcPr>
            <w:tcW w:w="940" w:type="dxa"/>
            <w:shd w:val="clear" w:color="auto" w:fill="auto"/>
            <w:vAlign w:val="center"/>
          </w:tcPr>
          <w:p w14:paraId="76C49C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2EBE3B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食品摊贩使用食品添加剂的记录、公示不规范</w:t>
            </w:r>
          </w:p>
        </w:tc>
        <w:tc>
          <w:tcPr>
            <w:tcW w:w="2789" w:type="dxa"/>
            <w:shd w:val="clear" w:color="auto" w:fill="auto"/>
            <w:vAlign w:val="center"/>
          </w:tcPr>
          <w:p w14:paraId="203A917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违反条款：第二十条第一项；</w:t>
            </w:r>
          </w:p>
          <w:p w14:paraId="005C4C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14:paraId="67179B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AD85C1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3E3179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4D80B3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0D9F6F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18A3E1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A8B537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5A1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14:paraId="194C842F">
            <w:pPr>
              <w:pStyle w:val="2"/>
              <w:keepNext w:val="0"/>
              <w:keepLines w:val="0"/>
              <w:rPr>
                <w:rFonts w:ascii="黑体" w:hAnsi="黑体" w:eastAsia="黑体"/>
                <w:b w:val="0"/>
                <w:color w:val="auto"/>
                <w:sz w:val="24"/>
                <w:szCs w:val="24"/>
                <w:highlight w:val="none"/>
              </w:rPr>
            </w:pPr>
            <w:bookmarkStart w:id="176" w:name="_Toc1897769345"/>
            <w:bookmarkStart w:id="177" w:name="_Toc110851491"/>
            <w:bookmarkStart w:id="178" w:name="_Toc41635676"/>
            <w:r>
              <w:rPr>
                <w:rFonts w:hint="eastAsia" w:ascii="黑体" w:hAnsi="黑体" w:eastAsia="黑体"/>
                <w:b w:val="0"/>
                <w:color w:val="auto"/>
                <w:sz w:val="36"/>
                <w:szCs w:val="36"/>
                <w:highlight w:val="none"/>
              </w:rPr>
              <w:t>能源运行管理方面</w:t>
            </w:r>
            <w:bookmarkEnd w:id="176"/>
            <w:bookmarkEnd w:id="177"/>
            <w:bookmarkEnd w:id="178"/>
          </w:p>
        </w:tc>
      </w:tr>
      <w:tr w14:paraId="5704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90" w:hRule="atLeast"/>
          <w:jc w:val="center"/>
        </w:trPr>
        <w:tc>
          <w:tcPr>
            <w:tcW w:w="14218" w:type="dxa"/>
            <w:gridSpan w:val="9"/>
            <w:shd w:val="clear" w:color="auto" w:fill="auto"/>
            <w:vAlign w:val="center"/>
          </w:tcPr>
          <w:p w14:paraId="7535E8E4">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煤炭经营管理类案由3</w:t>
            </w:r>
            <w:r>
              <w:rPr>
                <w:rFonts w:asciiTheme="minorEastAsia" w:hAnsiTheme="minorEastAsia" w:eastAsiaTheme="minorEastAsia"/>
                <w:b/>
                <w:color w:val="auto"/>
                <w:kern w:val="0"/>
                <w:sz w:val="21"/>
                <w:szCs w:val="21"/>
                <w:highlight w:val="none"/>
              </w:rPr>
              <w:t>项</w:t>
            </w:r>
          </w:p>
        </w:tc>
      </w:tr>
      <w:tr w14:paraId="73E90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FFFFFF"/>
            <w:vAlign w:val="center"/>
          </w:tcPr>
          <w:p w14:paraId="1765DF50">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79" w:name="_Toc461936250"/>
            <w:bookmarkStart w:id="180" w:name="_Toc1482088652"/>
            <w:bookmarkStart w:id="181" w:name="_Toc110851492"/>
            <w:r>
              <w:rPr>
                <w:rFonts w:hint="eastAsia" w:asciiTheme="minorEastAsia" w:hAnsiTheme="minorEastAsia" w:eastAsiaTheme="minorEastAsia"/>
                <w:color w:val="auto"/>
                <w:sz w:val="21"/>
                <w:szCs w:val="21"/>
                <w:highlight w:val="none"/>
              </w:rPr>
              <w:t>《中华人民共和国煤炭法》案由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项</w:t>
            </w:r>
            <w:bookmarkEnd w:id="179"/>
            <w:bookmarkEnd w:id="180"/>
            <w:bookmarkEnd w:id="181"/>
          </w:p>
        </w:tc>
      </w:tr>
      <w:tr w14:paraId="51D3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18" w:hRule="atLeast"/>
          <w:jc w:val="center"/>
        </w:trPr>
        <w:tc>
          <w:tcPr>
            <w:tcW w:w="940" w:type="dxa"/>
            <w:tcBorders>
              <w:bottom w:val="single" w:color="auto" w:sz="4" w:space="0"/>
            </w:tcBorders>
            <w:shd w:val="clear" w:color="auto" w:fill="FFFFFF"/>
            <w:vAlign w:val="center"/>
          </w:tcPr>
          <w:p w14:paraId="088AAE7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14:paraId="56CBE29E">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擅自开采保安煤柱或者采用危及相邻煤矿生产安全的危险方法采矿作业</w:t>
            </w:r>
          </w:p>
        </w:tc>
        <w:tc>
          <w:tcPr>
            <w:tcW w:w="2789" w:type="dxa"/>
            <w:shd w:val="clear" w:color="auto" w:fill="FFFFFF"/>
            <w:vAlign w:val="center"/>
          </w:tcPr>
          <w:p w14:paraId="4E01FC2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14:paraId="33C5C190">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14:paraId="59F7461A">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33F494D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14:paraId="2CF849B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0DB7BD9C">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1EEFAC7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14:paraId="30E79C54">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99F022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6EBB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66" w:hRule="atLeast"/>
          <w:jc w:val="center"/>
        </w:trPr>
        <w:tc>
          <w:tcPr>
            <w:tcW w:w="940" w:type="dxa"/>
            <w:shd w:val="clear" w:color="auto" w:fill="FFFFFF"/>
            <w:vAlign w:val="center"/>
          </w:tcPr>
          <w:p w14:paraId="77550C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14:paraId="346CF09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未经批准或者未采取安全措施在煤矿采区范围内进行危及煤矿安全的作业</w:t>
            </w:r>
          </w:p>
        </w:tc>
        <w:tc>
          <w:tcPr>
            <w:tcW w:w="2789" w:type="dxa"/>
            <w:shd w:val="clear" w:color="auto" w:fill="FFFFFF"/>
            <w:vAlign w:val="center"/>
          </w:tcPr>
          <w:p w14:paraId="527E2AE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违反条款：《中华人民共和国煤炭法》第五十二条第一款；处罚条款：第六十二条，责令停止作业，可以并处五万元以下的罚款。</w:t>
            </w:r>
          </w:p>
        </w:tc>
        <w:tc>
          <w:tcPr>
            <w:tcW w:w="851" w:type="dxa"/>
            <w:shd w:val="clear" w:color="auto" w:fill="FFFFFF"/>
            <w:vAlign w:val="center"/>
          </w:tcPr>
          <w:p w14:paraId="171B6143">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FFFFFF"/>
            <w:vAlign w:val="center"/>
          </w:tcPr>
          <w:p w14:paraId="051EE8E5">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62F8FF3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14:paraId="3DB4686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622D05C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其它额度处罚的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14:paraId="32534B6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0110938">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FF9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065" w:hRule="atLeast"/>
          <w:jc w:val="center"/>
        </w:trPr>
        <w:tc>
          <w:tcPr>
            <w:tcW w:w="940" w:type="dxa"/>
            <w:shd w:val="clear" w:color="auto" w:fill="FFFFFF"/>
            <w:vAlign w:val="center"/>
          </w:tcPr>
          <w:p w14:paraId="2D5AA85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14:paraId="195849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在煤炭产品中掺杂、掺假，以次充好</w:t>
            </w:r>
          </w:p>
        </w:tc>
        <w:tc>
          <w:tcPr>
            <w:tcW w:w="2789" w:type="dxa"/>
            <w:shd w:val="clear" w:color="auto" w:fill="FFFFFF"/>
            <w:vAlign w:val="center"/>
          </w:tcPr>
          <w:p w14:paraId="426C1188">
            <w:pPr>
              <w:spacing w:line="232" w:lineRule="exact"/>
              <w:ind w:right="315" w:right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14:paraId="59E3DA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14:paraId="321565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685BAD6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造成严重后果或者社会恶劣影响的，系数4。</w:t>
            </w:r>
          </w:p>
        </w:tc>
        <w:tc>
          <w:tcPr>
            <w:tcW w:w="1785" w:type="dxa"/>
            <w:shd w:val="clear" w:color="auto" w:fill="FFFFFF"/>
            <w:vAlign w:val="center"/>
          </w:tcPr>
          <w:p w14:paraId="23F1861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01B0864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0FFCA34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14:paraId="02146D7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C94E91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3B7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23" w:hRule="atLeast"/>
          <w:jc w:val="center"/>
        </w:trPr>
        <w:tc>
          <w:tcPr>
            <w:tcW w:w="14218" w:type="dxa"/>
            <w:gridSpan w:val="9"/>
            <w:tcBorders>
              <w:bottom w:val="single" w:color="auto" w:sz="4" w:space="0"/>
            </w:tcBorders>
            <w:shd w:val="clear" w:color="auto" w:fill="FFFFFF"/>
            <w:vAlign w:val="center"/>
          </w:tcPr>
          <w:p w14:paraId="06334517">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可再生能源管理类案由2项</w:t>
            </w:r>
          </w:p>
        </w:tc>
      </w:tr>
      <w:tr w14:paraId="12C5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tcBorders>
              <w:bottom w:val="single" w:color="auto" w:sz="4" w:space="0"/>
            </w:tcBorders>
            <w:shd w:val="clear" w:color="auto" w:fill="FFFFFF"/>
            <w:vAlign w:val="center"/>
          </w:tcPr>
          <w:p w14:paraId="1C72FF1D">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2" w:name="_Toc1932982768"/>
            <w:bookmarkStart w:id="183" w:name="_Toc110851493"/>
            <w:bookmarkStart w:id="184" w:name="_Toc1826472361"/>
            <w:r>
              <w:rPr>
                <w:rFonts w:hint="eastAsia" w:asciiTheme="minorEastAsia" w:hAnsiTheme="minorEastAsia" w:eastAsiaTheme="minorEastAsia"/>
                <w:color w:val="auto"/>
                <w:sz w:val="21"/>
                <w:szCs w:val="21"/>
                <w:highlight w:val="none"/>
              </w:rPr>
              <w:t>《中华人民共和国可再生能源法》案由2项</w:t>
            </w:r>
            <w:bookmarkEnd w:id="182"/>
            <w:bookmarkEnd w:id="183"/>
            <w:bookmarkEnd w:id="184"/>
          </w:p>
        </w:tc>
      </w:tr>
      <w:tr w14:paraId="3544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2" w:hRule="atLeast"/>
          <w:jc w:val="center"/>
        </w:trPr>
        <w:tc>
          <w:tcPr>
            <w:tcW w:w="940" w:type="dxa"/>
            <w:shd w:val="clear" w:color="auto" w:fill="FFFFFF"/>
            <w:vAlign w:val="center"/>
          </w:tcPr>
          <w:p w14:paraId="2397FC2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14:paraId="1AC8812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经营燃气管网、热力管网的企业不准许符合入网技术标准的燃气、热力入网</w:t>
            </w:r>
          </w:p>
        </w:tc>
        <w:tc>
          <w:tcPr>
            <w:tcW w:w="2789" w:type="dxa"/>
            <w:shd w:val="clear" w:color="auto" w:fill="FFFFFF"/>
            <w:vAlign w:val="center"/>
          </w:tcPr>
          <w:p w14:paraId="2145881D">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违反条款：第十六条第二款；处罚条款：第三十条，责令限期改正；拒不改正的，处以燃气、热力生产企业经济损失额一倍以下的罚款。</w:t>
            </w:r>
          </w:p>
        </w:tc>
        <w:tc>
          <w:tcPr>
            <w:tcW w:w="851" w:type="dxa"/>
            <w:shd w:val="clear" w:color="auto" w:fill="FFFFFF"/>
            <w:vAlign w:val="center"/>
          </w:tcPr>
          <w:p w14:paraId="4A4EF6F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14:paraId="40B13B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14:paraId="10F98FD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03E5E926">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177BD152">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59D3667E">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079FA47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14:paraId="0760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93" w:hRule="atLeast"/>
          <w:jc w:val="center"/>
        </w:trPr>
        <w:tc>
          <w:tcPr>
            <w:tcW w:w="940" w:type="dxa"/>
            <w:shd w:val="clear" w:color="auto" w:fill="FFFFFF"/>
            <w:vAlign w:val="center"/>
          </w:tcPr>
          <w:p w14:paraId="5E112D2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14:paraId="57E3CAA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石油销售企业未按照规定将符合国家标准的生物液体燃料纳入其燃料销售体系</w:t>
            </w:r>
          </w:p>
        </w:tc>
        <w:tc>
          <w:tcPr>
            <w:tcW w:w="2789" w:type="dxa"/>
            <w:shd w:val="clear" w:color="auto" w:fill="FFFFFF"/>
            <w:vAlign w:val="center"/>
          </w:tcPr>
          <w:p w14:paraId="26505C7C">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14:paraId="00A0367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14:paraId="1B7D52F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14:paraId="31216F1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7A244A8B">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7FF8451E">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005A8EBF">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3992E04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14:paraId="0728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26" w:hRule="atLeast"/>
          <w:jc w:val="center"/>
        </w:trPr>
        <w:tc>
          <w:tcPr>
            <w:tcW w:w="14218" w:type="dxa"/>
            <w:gridSpan w:val="9"/>
            <w:shd w:val="clear" w:color="auto" w:fill="FFFFFF"/>
            <w:vAlign w:val="center"/>
          </w:tcPr>
          <w:p w14:paraId="2CD565A6">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电力管理类案由12项</w:t>
            </w:r>
          </w:p>
        </w:tc>
      </w:tr>
      <w:tr w14:paraId="3E29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58" w:hRule="atLeast"/>
          <w:jc w:val="center"/>
        </w:trPr>
        <w:tc>
          <w:tcPr>
            <w:tcW w:w="14218" w:type="dxa"/>
            <w:gridSpan w:val="9"/>
            <w:shd w:val="clear" w:color="auto" w:fill="FFFFFF"/>
            <w:vAlign w:val="center"/>
          </w:tcPr>
          <w:p w14:paraId="78A60426">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85" w:name="_Toc110851494"/>
            <w:bookmarkStart w:id="186" w:name="_Toc210781766"/>
            <w:bookmarkStart w:id="187" w:name="_Toc2142516953"/>
            <w:r>
              <w:rPr>
                <w:rFonts w:hint="eastAsia" w:asciiTheme="minorEastAsia" w:hAnsiTheme="minorEastAsia" w:eastAsiaTheme="minorEastAsia"/>
                <w:color w:val="auto"/>
                <w:sz w:val="21"/>
                <w:szCs w:val="21"/>
                <w:highlight w:val="none"/>
              </w:rPr>
              <w:t>《中华人民共和国电力法》《电力供应与使用条例》案由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85"/>
            <w:bookmarkEnd w:id="186"/>
            <w:bookmarkEnd w:id="187"/>
          </w:p>
        </w:tc>
      </w:tr>
      <w:tr w14:paraId="7C4F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01" w:hRule="atLeast"/>
          <w:jc w:val="center"/>
        </w:trPr>
        <w:tc>
          <w:tcPr>
            <w:tcW w:w="940" w:type="dxa"/>
            <w:vMerge w:val="restart"/>
            <w:shd w:val="clear" w:color="auto" w:fill="FFFFFF"/>
            <w:vAlign w:val="center"/>
          </w:tcPr>
          <w:p w14:paraId="72DAEF5A">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14:paraId="2A2102E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电力建设项目使用国家明令淘汰的电力设备和技术</w:t>
            </w:r>
          </w:p>
        </w:tc>
        <w:tc>
          <w:tcPr>
            <w:tcW w:w="2789" w:type="dxa"/>
            <w:shd w:val="clear" w:color="auto" w:fill="FFFFFF"/>
            <w:vAlign w:val="center"/>
          </w:tcPr>
          <w:p w14:paraId="749ED39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14:paraId="0BCC435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FFFFFF"/>
            <w:vAlign w:val="center"/>
          </w:tcPr>
          <w:p w14:paraId="730FB59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14:paraId="0E41BC0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1.存在较大安全隐患的，系数2-3；2.发生安全事故的，系数4。</w:t>
            </w:r>
          </w:p>
        </w:tc>
        <w:tc>
          <w:tcPr>
            <w:tcW w:w="1785" w:type="dxa"/>
            <w:shd w:val="clear" w:color="auto" w:fill="FFFFFF"/>
            <w:vAlign w:val="center"/>
          </w:tcPr>
          <w:p w14:paraId="628EBD5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5DE0017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w:t>
            </w: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14:paraId="68A402F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3928A7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21C8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546" w:hRule="atLeast"/>
          <w:jc w:val="center"/>
        </w:trPr>
        <w:tc>
          <w:tcPr>
            <w:tcW w:w="940" w:type="dxa"/>
            <w:vMerge w:val="continue"/>
            <w:shd w:val="clear" w:color="auto" w:fill="FFFFFF"/>
            <w:vAlign w:val="center"/>
          </w:tcPr>
          <w:p w14:paraId="596F9305">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2771ED16">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FFFFFF"/>
            <w:vAlign w:val="center"/>
          </w:tcPr>
          <w:p w14:paraId="12491BD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FFFFFF"/>
            <w:vAlign w:val="center"/>
          </w:tcPr>
          <w:p w14:paraId="3DFF0C99">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4A45533A">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7E65BD0D">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1.使用1台（套）应当淘汰的危及生产安全的设备或者1种工艺逾期未改正的，处5万元以上10万元以下的罚款，对其直接负责的主管人员和其他直接责任人员处1万元以上2万元以下的罚款；</w:t>
            </w:r>
          </w:p>
          <w:p w14:paraId="70612814">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2.使用2台（套）应当淘汰的危及生产安全的设备或者2种工艺逾期未改正的，处10万元以上15万元以下的罚款，对其直接负责的主管人员和其他直接责任人员处1万元以上2万元以下的罚款；</w:t>
            </w:r>
          </w:p>
          <w:p w14:paraId="6BD1CD4B">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3.使用3台（套）以上应当淘汰的危及生产安全的设备或者3种以上工艺逾期未改正的，处15万元以上20万元以下的罚款，对其直接负责的主管人员和其他直接责任人员处1万元以上2万元以下的罚款。</w:t>
            </w:r>
          </w:p>
          <w:p w14:paraId="7CD92EC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4.逾期未改正，经责令仍拒不改正的，可予以责令停产停业整顿。</w:t>
            </w:r>
          </w:p>
        </w:tc>
        <w:tc>
          <w:tcPr>
            <w:tcW w:w="2385" w:type="dxa"/>
            <w:shd w:val="clear" w:color="auto" w:fill="FFFFFF"/>
            <w:vAlign w:val="center"/>
          </w:tcPr>
          <w:p w14:paraId="1DA9F30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对违法行为，适用《中华人民共和国电力法》处罚。逾期未改正的，应另行立案，适用《中华人民共和国安全生产法》“逾期未改正”情形处罚。</w:t>
            </w:r>
          </w:p>
        </w:tc>
        <w:tc>
          <w:tcPr>
            <w:tcW w:w="824" w:type="dxa"/>
            <w:shd w:val="clear" w:color="auto" w:fill="FFFFFF"/>
            <w:vAlign w:val="center"/>
          </w:tcPr>
          <w:p w14:paraId="315B921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7CCEC7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09E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0" w:hRule="atLeast"/>
          <w:jc w:val="center"/>
        </w:trPr>
        <w:tc>
          <w:tcPr>
            <w:tcW w:w="940" w:type="dxa"/>
            <w:shd w:val="clear" w:color="auto" w:fill="FFFFFF"/>
            <w:vAlign w:val="center"/>
          </w:tcPr>
          <w:p w14:paraId="18DC21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3E48557A">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未经许可从事供电或者变更供电营业区</w:t>
            </w:r>
          </w:p>
        </w:tc>
        <w:tc>
          <w:tcPr>
            <w:tcW w:w="2789" w:type="dxa"/>
            <w:shd w:val="clear" w:color="auto" w:fill="FFFFFF"/>
            <w:vAlign w:val="center"/>
          </w:tcPr>
          <w:p w14:paraId="2913BB15">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14:paraId="07DFFDF8">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违法所得</w:t>
            </w:r>
          </w:p>
        </w:tc>
        <w:tc>
          <w:tcPr>
            <w:tcW w:w="840" w:type="dxa"/>
            <w:shd w:val="clear" w:color="auto" w:fill="FFFFFF"/>
            <w:vAlign w:val="center"/>
          </w:tcPr>
          <w:p w14:paraId="5AFC0464">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14:paraId="18C23F92">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未经许可从事电力供应业务，系数2。</w:t>
            </w:r>
          </w:p>
        </w:tc>
        <w:tc>
          <w:tcPr>
            <w:tcW w:w="1785" w:type="dxa"/>
            <w:shd w:val="clear" w:color="auto" w:fill="FFFFFF"/>
            <w:vAlign w:val="center"/>
          </w:tcPr>
          <w:p w14:paraId="2AAC0FFC">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7A05ACF0">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6D60FCBF">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FFFFFF"/>
            <w:vAlign w:val="center"/>
          </w:tcPr>
          <w:p w14:paraId="2B449F2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AC1BDA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BC2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79" w:hRule="atLeast"/>
          <w:jc w:val="center"/>
        </w:trPr>
        <w:tc>
          <w:tcPr>
            <w:tcW w:w="940" w:type="dxa"/>
            <w:shd w:val="clear" w:color="auto" w:fill="FFFFFF"/>
            <w:vAlign w:val="center"/>
          </w:tcPr>
          <w:p w14:paraId="68DD5B8C">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14:paraId="50005A51">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供电营业机构拒绝供电</w:t>
            </w:r>
          </w:p>
        </w:tc>
        <w:tc>
          <w:tcPr>
            <w:tcW w:w="2789" w:type="dxa"/>
            <w:shd w:val="clear" w:color="auto" w:fill="FFFFFF"/>
            <w:vAlign w:val="center"/>
          </w:tcPr>
          <w:p w14:paraId="40196FE1">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违反条款：《中华人民共和国电力法》第二十六条第一款；处罚条款：第六十四条，责令改正，给予警告。</w:t>
            </w:r>
          </w:p>
        </w:tc>
        <w:tc>
          <w:tcPr>
            <w:tcW w:w="851" w:type="dxa"/>
            <w:shd w:val="clear" w:color="auto" w:fill="FFFFFF"/>
            <w:vAlign w:val="center"/>
          </w:tcPr>
          <w:p w14:paraId="40176FCA">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5C358DDB">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3979D686">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4D5D2B8A">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6382D471">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53438D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3CD539E">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311C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90" w:hRule="atLeast"/>
          <w:jc w:val="center"/>
        </w:trPr>
        <w:tc>
          <w:tcPr>
            <w:tcW w:w="940" w:type="dxa"/>
            <w:shd w:val="clear" w:color="auto" w:fill="FFFFFF"/>
            <w:vAlign w:val="center"/>
          </w:tcPr>
          <w:p w14:paraId="0B89DD85">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FFFFFF"/>
            <w:vAlign w:val="center"/>
          </w:tcPr>
          <w:p w14:paraId="6DEDDF99">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供电企业中断供电</w:t>
            </w:r>
          </w:p>
        </w:tc>
        <w:tc>
          <w:tcPr>
            <w:tcW w:w="2789" w:type="dxa"/>
            <w:shd w:val="clear" w:color="auto" w:fill="FFFFFF"/>
            <w:vAlign w:val="center"/>
          </w:tcPr>
          <w:p w14:paraId="6809334D">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违反条款：《中华人民共和国电力法》第二十九条第一款；处罚条款：第六十四条，责令改正，给予警告。</w:t>
            </w:r>
          </w:p>
        </w:tc>
        <w:tc>
          <w:tcPr>
            <w:tcW w:w="851" w:type="dxa"/>
            <w:shd w:val="clear" w:color="auto" w:fill="FFFFFF"/>
            <w:vAlign w:val="center"/>
          </w:tcPr>
          <w:p w14:paraId="2F061C3A">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07BD1E85">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2F865F54">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35A5CCC4">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381435AD">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0CD8FD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101481C">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34BD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90" w:hRule="atLeast"/>
          <w:jc w:val="center"/>
        </w:trPr>
        <w:tc>
          <w:tcPr>
            <w:tcW w:w="940" w:type="dxa"/>
            <w:shd w:val="clear" w:color="auto" w:fill="FFFFFF"/>
            <w:vAlign w:val="center"/>
          </w:tcPr>
          <w:p w14:paraId="33581713">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FFFFFF"/>
            <w:vAlign w:val="center"/>
          </w:tcPr>
          <w:p w14:paraId="0124A815">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用户危害供电用电安全或者扰乱供电用电秩序</w:t>
            </w:r>
          </w:p>
        </w:tc>
        <w:tc>
          <w:tcPr>
            <w:tcW w:w="2789" w:type="dxa"/>
            <w:shd w:val="clear" w:color="auto" w:fill="FFFFFF"/>
            <w:vAlign w:val="center"/>
          </w:tcPr>
          <w:p w14:paraId="60C55371">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14:paraId="68B8F01D">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2C7454FF">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67E1145B">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250FD2D9">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58562AE6">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w:t>
            </w:r>
          </w:p>
          <w:p w14:paraId="2AAC1C2C">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可参照《供用电监督管理办法》</w:t>
            </w:r>
            <w:r>
              <w:rPr>
                <w:rFonts w:hint="eastAsia" w:asciiTheme="minorEastAsia" w:hAnsiTheme="minorEastAsia" w:eastAsiaTheme="minorEastAsia"/>
                <w:color w:val="FF0000"/>
                <w:sz w:val="15"/>
                <w:szCs w:val="15"/>
                <w:highlight w:val="none"/>
              </w:rPr>
              <w:t>第</w:t>
            </w:r>
            <w:r>
              <w:rPr>
                <w:rFonts w:hint="eastAsia" w:asciiTheme="minorEastAsia" w:hAnsiTheme="minorEastAsia" w:eastAsiaTheme="minorEastAsia"/>
                <w:color w:val="FF0000"/>
                <w:sz w:val="15"/>
                <w:szCs w:val="15"/>
                <w:highlight w:val="none"/>
                <w:lang w:eastAsia="zh-CN"/>
              </w:rPr>
              <w:t>十九</w:t>
            </w:r>
            <w:r>
              <w:rPr>
                <w:rFonts w:hint="eastAsia" w:asciiTheme="minorEastAsia" w:hAnsiTheme="minorEastAsia" w:eastAsiaTheme="minorEastAsia"/>
                <w:color w:val="FF0000"/>
                <w:sz w:val="15"/>
                <w:szCs w:val="15"/>
                <w:highlight w:val="none"/>
              </w:rPr>
              <w:t>条</w:t>
            </w:r>
            <w:r>
              <w:rPr>
                <w:rFonts w:hint="eastAsia" w:asciiTheme="minorEastAsia" w:hAnsiTheme="minorEastAsia" w:eastAsiaTheme="minorEastAsia"/>
                <w:color w:val="auto"/>
                <w:sz w:val="15"/>
                <w:szCs w:val="15"/>
                <w:highlight w:val="none"/>
              </w:rPr>
              <w:t>相关规定。</w:t>
            </w:r>
          </w:p>
        </w:tc>
        <w:tc>
          <w:tcPr>
            <w:tcW w:w="824" w:type="dxa"/>
            <w:shd w:val="clear" w:color="auto" w:fill="FFFFFF"/>
            <w:vAlign w:val="center"/>
          </w:tcPr>
          <w:p w14:paraId="0E7FBCC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66F0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954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47" w:hRule="atLeast"/>
          <w:jc w:val="center"/>
        </w:trPr>
        <w:tc>
          <w:tcPr>
            <w:tcW w:w="940" w:type="dxa"/>
            <w:vMerge w:val="restart"/>
            <w:shd w:val="clear" w:color="auto" w:fill="FFFFFF"/>
            <w:vAlign w:val="center"/>
          </w:tcPr>
          <w:p w14:paraId="4EB03A65">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FFFFFF"/>
            <w:vAlign w:val="center"/>
          </w:tcPr>
          <w:p w14:paraId="0613461E">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盗窃电能</w:t>
            </w:r>
          </w:p>
        </w:tc>
        <w:tc>
          <w:tcPr>
            <w:tcW w:w="2789" w:type="dxa"/>
            <w:shd w:val="clear" w:color="auto" w:fill="FFFFFF"/>
            <w:vAlign w:val="center"/>
          </w:tcPr>
          <w:p w14:paraId="35C36DC8">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14:paraId="0F188384">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应交电费</w:t>
            </w:r>
          </w:p>
        </w:tc>
        <w:tc>
          <w:tcPr>
            <w:tcW w:w="840" w:type="dxa"/>
            <w:vMerge w:val="restart"/>
            <w:shd w:val="clear" w:color="auto" w:fill="FFFFFF"/>
            <w:vAlign w:val="center"/>
          </w:tcPr>
          <w:p w14:paraId="67F98E14">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FFFFFF"/>
            <w:vAlign w:val="center"/>
          </w:tcPr>
          <w:p w14:paraId="368094AF">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1.造成电能损失较大或者供电设施、用电计量装置等损坏的，系数2-3；2.造成电能损失严重或者供用电事故的，系数4。</w:t>
            </w:r>
          </w:p>
        </w:tc>
        <w:tc>
          <w:tcPr>
            <w:tcW w:w="1785" w:type="dxa"/>
            <w:vMerge w:val="restart"/>
            <w:shd w:val="clear" w:color="auto" w:fill="FFFFFF"/>
            <w:vAlign w:val="center"/>
          </w:tcPr>
          <w:p w14:paraId="128BEC5D">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罚款数额＝应交电费×（1＋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14:paraId="5A4523B5">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罚款数额不超过应交电费五倍。</w:t>
            </w:r>
          </w:p>
          <w:p w14:paraId="552B12EF">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14:paraId="4ED5BB8D">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构成犯罪的，依法追究刑事责任。</w:t>
            </w:r>
          </w:p>
        </w:tc>
        <w:tc>
          <w:tcPr>
            <w:tcW w:w="824" w:type="dxa"/>
            <w:shd w:val="clear" w:color="auto" w:fill="FFFFFF"/>
            <w:vAlign w:val="center"/>
          </w:tcPr>
          <w:p w14:paraId="013FE3B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1BD94E6">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E75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2" w:hRule="atLeast"/>
          <w:jc w:val="center"/>
        </w:trPr>
        <w:tc>
          <w:tcPr>
            <w:tcW w:w="940" w:type="dxa"/>
            <w:vMerge w:val="continue"/>
            <w:shd w:val="clear" w:color="auto" w:fill="FFFFFF"/>
            <w:vAlign w:val="center"/>
          </w:tcPr>
          <w:p w14:paraId="091AA5B8">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0F902AE5">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789" w:type="dxa"/>
            <w:shd w:val="clear" w:color="auto" w:fill="FFFFFF"/>
            <w:vAlign w:val="center"/>
          </w:tcPr>
          <w:p w14:paraId="331C5508">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14:paraId="37E49EDF">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40" w:type="dxa"/>
            <w:vMerge w:val="continue"/>
            <w:shd w:val="clear" w:color="auto" w:fill="FFFFFF"/>
            <w:vAlign w:val="center"/>
          </w:tcPr>
          <w:p w14:paraId="027B0A6D">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2304" w:type="dxa"/>
            <w:vMerge w:val="continue"/>
            <w:shd w:val="clear" w:color="auto" w:fill="FFFFFF"/>
            <w:vAlign w:val="center"/>
          </w:tcPr>
          <w:p w14:paraId="7E36C9D8">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1785" w:type="dxa"/>
            <w:vMerge w:val="continue"/>
            <w:shd w:val="clear" w:color="auto" w:fill="FFFFFF"/>
            <w:vAlign w:val="center"/>
          </w:tcPr>
          <w:p w14:paraId="62827735">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385" w:type="dxa"/>
            <w:vMerge w:val="continue"/>
            <w:shd w:val="clear" w:color="auto" w:fill="FFFFFF"/>
            <w:vAlign w:val="center"/>
          </w:tcPr>
          <w:p w14:paraId="6E17F09A">
            <w:pPr>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24" w:type="dxa"/>
            <w:shd w:val="clear" w:color="auto" w:fill="FFFFFF"/>
            <w:vAlign w:val="center"/>
          </w:tcPr>
          <w:p w14:paraId="5E3A538E">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717F7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3E57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12" w:hRule="atLeast"/>
          <w:jc w:val="center"/>
        </w:trPr>
        <w:tc>
          <w:tcPr>
            <w:tcW w:w="14218" w:type="dxa"/>
            <w:gridSpan w:val="9"/>
            <w:shd w:val="clear" w:color="auto" w:fill="FFFFFF"/>
            <w:vAlign w:val="center"/>
          </w:tcPr>
          <w:p w14:paraId="465D0CF5">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88" w:name="_Toc110851495"/>
            <w:bookmarkStart w:id="189" w:name="_Toc1914986709"/>
            <w:bookmarkStart w:id="190" w:name="_Toc409668775"/>
            <w:r>
              <w:rPr>
                <w:rFonts w:hint="eastAsia" w:asciiTheme="minorEastAsia" w:hAnsiTheme="minorEastAsia" w:eastAsiaTheme="minorEastAsia"/>
                <w:color w:val="auto"/>
                <w:sz w:val="21"/>
                <w:szCs w:val="21"/>
                <w:highlight w:val="none"/>
              </w:rPr>
              <w:t>《电力设施保护条例》《电力设施保护条例实施细则》案由5项</w:t>
            </w:r>
            <w:bookmarkEnd w:id="188"/>
            <w:bookmarkEnd w:id="189"/>
            <w:bookmarkEnd w:id="190"/>
          </w:p>
        </w:tc>
      </w:tr>
      <w:tr w14:paraId="29C90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0" w:hRule="atLeast"/>
          <w:jc w:val="center"/>
        </w:trPr>
        <w:tc>
          <w:tcPr>
            <w:tcW w:w="940" w:type="dxa"/>
            <w:shd w:val="clear" w:color="auto" w:fill="FFFFFF"/>
            <w:vAlign w:val="center"/>
          </w:tcPr>
          <w:p w14:paraId="20DE8A42">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p>
        </w:tc>
        <w:tc>
          <w:tcPr>
            <w:tcW w:w="1500" w:type="dxa"/>
            <w:shd w:val="clear" w:color="auto" w:fill="FFFFFF"/>
            <w:vAlign w:val="center"/>
          </w:tcPr>
          <w:p w14:paraId="5332CFFB">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危害发电设施、变电设施</w:t>
            </w:r>
          </w:p>
        </w:tc>
        <w:tc>
          <w:tcPr>
            <w:tcW w:w="2789" w:type="dxa"/>
            <w:shd w:val="clear" w:color="auto" w:fill="FFFFFF"/>
            <w:vAlign w:val="center"/>
          </w:tcPr>
          <w:p w14:paraId="020DB966">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违反条款：《电力设施保护条例》第十三条第（一）（二）（三）（四）（五）项；</w:t>
            </w:r>
          </w:p>
          <w:p w14:paraId="1C53F86B">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处罚条款：第二十七条，责令改正；拒不改正的，处１万元以下的罚款。</w:t>
            </w:r>
          </w:p>
        </w:tc>
        <w:tc>
          <w:tcPr>
            <w:tcW w:w="851" w:type="dxa"/>
            <w:shd w:val="clear" w:color="auto" w:fill="FFFFFF"/>
            <w:vAlign w:val="center"/>
          </w:tcPr>
          <w:p w14:paraId="568D793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358519DE">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22FADA21">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14:paraId="2EB1E0AB">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FFFFFF"/>
            <w:vAlign w:val="center"/>
          </w:tcPr>
          <w:p w14:paraId="79F304C9">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5B61E2F">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FFFFFF"/>
            <w:vAlign w:val="center"/>
          </w:tcPr>
          <w:p w14:paraId="2F070A0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56254B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FB2E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49" w:hRule="atLeast"/>
          <w:jc w:val="center"/>
        </w:trPr>
        <w:tc>
          <w:tcPr>
            <w:tcW w:w="940" w:type="dxa"/>
            <w:tcBorders>
              <w:bottom w:val="single" w:color="auto" w:sz="4" w:space="0"/>
            </w:tcBorders>
            <w:shd w:val="clear" w:color="auto" w:fill="FFFFFF"/>
            <w:vAlign w:val="center"/>
          </w:tcPr>
          <w:p w14:paraId="46699B1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shd w:val="clear" w:color="auto" w:fill="FFFFFF"/>
            <w:vAlign w:val="center"/>
          </w:tcPr>
          <w:p w14:paraId="5837D598">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危害电力线路设施</w:t>
            </w:r>
          </w:p>
        </w:tc>
        <w:tc>
          <w:tcPr>
            <w:tcW w:w="2789" w:type="dxa"/>
            <w:shd w:val="clear" w:color="auto" w:fill="FFFFFF"/>
            <w:vAlign w:val="center"/>
          </w:tcPr>
          <w:p w14:paraId="42690F4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违反条款：《电力设施保护条例》第十四条第（一）（二）（三）（四）（五）（六）（七）（八）（九）（十）（十一）项；</w:t>
            </w:r>
          </w:p>
          <w:p w14:paraId="0A80DDB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处罚条款：第二十七条，责令改正；拒不改正的，处1万元以下的罚款。</w:t>
            </w:r>
          </w:p>
        </w:tc>
        <w:tc>
          <w:tcPr>
            <w:tcW w:w="851" w:type="dxa"/>
            <w:shd w:val="clear" w:color="auto" w:fill="FFFFFF"/>
            <w:vAlign w:val="center"/>
          </w:tcPr>
          <w:p w14:paraId="3E8453E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4047F85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5F5C86A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14:paraId="1E3E660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14:paraId="0ED92032">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AB1AAD2">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14:paraId="50A5F2A5">
            <w:pPr>
              <w:pStyle w:val="22"/>
              <w:ind w:left="0" w:leftChars="0" w:firstLine="0" w:firstLineChars="0"/>
              <w:rPr>
                <w:color w:val="auto"/>
                <w:highlight w:val="none"/>
              </w:rPr>
            </w:pPr>
          </w:p>
        </w:tc>
        <w:tc>
          <w:tcPr>
            <w:tcW w:w="824" w:type="dxa"/>
            <w:shd w:val="clear" w:color="auto" w:fill="FFFFFF"/>
            <w:vAlign w:val="center"/>
          </w:tcPr>
          <w:p w14:paraId="74F245F9">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BD540EC">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F001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9" w:hRule="atLeast"/>
          <w:jc w:val="center"/>
        </w:trPr>
        <w:tc>
          <w:tcPr>
            <w:tcW w:w="940" w:type="dxa"/>
            <w:tcBorders>
              <w:bottom w:val="single" w:color="auto" w:sz="4" w:space="0"/>
            </w:tcBorders>
            <w:shd w:val="clear" w:color="auto" w:fill="FFFFFF"/>
            <w:vAlign w:val="center"/>
          </w:tcPr>
          <w:p w14:paraId="412C459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3</w:t>
            </w:r>
          </w:p>
        </w:tc>
        <w:tc>
          <w:tcPr>
            <w:tcW w:w="1500" w:type="dxa"/>
            <w:shd w:val="clear" w:color="auto" w:fill="FFFFFF"/>
            <w:vAlign w:val="center"/>
          </w:tcPr>
          <w:p w14:paraId="2BE13523">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损坏使用中的杆塔基础</w:t>
            </w:r>
          </w:p>
        </w:tc>
        <w:tc>
          <w:tcPr>
            <w:tcW w:w="2789" w:type="dxa"/>
            <w:shd w:val="clear" w:color="auto" w:fill="FFFFFF"/>
            <w:vAlign w:val="center"/>
          </w:tcPr>
          <w:p w14:paraId="0F3AE1F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违反、处罚条款：《电力设施保护条例实施细则》第二十条第（一）项，责令改正；拒不改正的，处1000元以上10000元以下罚款。</w:t>
            </w:r>
          </w:p>
        </w:tc>
        <w:tc>
          <w:tcPr>
            <w:tcW w:w="851" w:type="dxa"/>
            <w:shd w:val="clear" w:color="auto" w:fill="FFFFFF"/>
            <w:vAlign w:val="center"/>
          </w:tcPr>
          <w:p w14:paraId="4FCCAFC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486D7C0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0886D6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1.造成电能损失较大或者设施损坏的，系数2-3；2.造成事故的，系数4。</w:t>
            </w:r>
          </w:p>
        </w:tc>
        <w:tc>
          <w:tcPr>
            <w:tcW w:w="1785" w:type="dxa"/>
            <w:shd w:val="clear" w:color="auto" w:fill="FFFFFF"/>
            <w:vAlign w:val="center"/>
          </w:tcPr>
          <w:p w14:paraId="59B933B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14:paraId="65297ADE">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14:paraId="2CF4F96D">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3ECF3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612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3" w:hRule="atLeast"/>
          <w:jc w:val="center"/>
        </w:trPr>
        <w:tc>
          <w:tcPr>
            <w:tcW w:w="940" w:type="dxa"/>
            <w:tcBorders>
              <w:bottom w:val="single" w:color="auto" w:sz="4" w:space="0"/>
            </w:tcBorders>
            <w:shd w:val="clear" w:color="auto" w:fill="FFFFFF"/>
            <w:vAlign w:val="center"/>
          </w:tcPr>
          <w:p w14:paraId="054672B5">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4</w:t>
            </w:r>
          </w:p>
        </w:tc>
        <w:tc>
          <w:tcPr>
            <w:tcW w:w="1500" w:type="dxa"/>
            <w:tcBorders>
              <w:bottom w:val="single" w:color="auto" w:sz="4" w:space="0"/>
            </w:tcBorders>
            <w:shd w:val="clear" w:color="auto" w:fill="FFFFFF"/>
            <w:vAlign w:val="center"/>
          </w:tcPr>
          <w:p w14:paraId="39860E4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损坏、拆卸、盗窃使用中或备用塔材、导线等电力设施</w:t>
            </w:r>
          </w:p>
        </w:tc>
        <w:tc>
          <w:tcPr>
            <w:tcW w:w="2789" w:type="dxa"/>
            <w:tcBorders>
              <w:bottom w:val="single" w:color="auto" w:sz="4" w:space="0"/>
            </w:tcBorders>
            <w:shd w:val="clear" w:color="auto" w:fill="FFFFFF"/>
            <w:vAlign w:val="center"/>
          </w:tcPr>
          <w:p w14:paraId="1B235A8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14:paraId="3D896B9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14:paraId="5106AC9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14:paraId="6A23E5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1.损坏、拆卸、盗窃使用中的塔材、导线等电力设施或者造成电能损失较大的，系数2-3；2.造成事故的，系数4。</w:t>
            </w:r>
          </w:p>
        </w:tc>
        <w:tc>
          <w:tcPr>
            <w:tcW w:w="1785" w:type="dxa"/>
            <w:tcBorders>
              <w:bottom w:val="single" w:color="auto" w:sz="4" w:space="0"/>
            </w:tcBorders>
            <w:shd w:val="clear" w:color="auto" w:fill="FFFFFF"/>
            <w:vAlign w:val="center"/>
          </w:tcPr>
          <w:p w14:paraId="46735D5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14:paraId="1C6D51D0">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14:paraId="0ED4E07A">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FCE53A">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2278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14:paraId="4FD37A7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5</w:t>
            </w:r>
          </w:p>
        </w:tc>
        <w:tc>
          <w:tcPr>
            <w:tcW w:w="1500" w:type="dxa"/>
            <w:tcBorders>
              <w:bottom w:val="single" w:color="auto" w:sz="4" w:space="0"/>
            </w:tcBorders>
            <w:shd w:val="clear" w:color="auto" w:fill="FFFFFF"/>
            <w:vAlign w:val="center"/>
          </w:tcPr>
          <w:p w14:paraId="00C54D6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拆卸、盗窃使用中或备用变压器等电力设备</w:t>
            </w:r>
          </w:p>
        </w:tc>
        <w:tc>
          <w:tcPr>
            <w:tcW w:w="2789" w:type="dxa"/>
            <w:tcBorders>
              <w:bottom w:val="single" w:color="auto" w:sz="4" w:space="0"/>
            </w:tcBorders>
            <w:shd w:val="clear" w:color="auto" w:fill="FFFFFF"/>
            <w:vAlign w:val="center"/>
          </w:tcPr>
          <w:p w14:paraId="396DFFF9">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14:paraId="1A15353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14:paraId="272E9E9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14:paraId="3F5FAC1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1.拆卸、盗窃使用中变压器等电力设备或者造成电能损失较大的，系数2-3；2.造成事故的，系数4。</w:t>
            </w:r>
          </w:p>
        </w:tc>
        <w:tc>
          <w:tcPr>
            <w:tcW w:w="1785" w:type="dxa"/>
            <w:tcBorders>
              <w:bottom w:val="single" w:color="auto" w:sz="4" w:space="0"/>
            </w:tcBorders>
            <w:shd w:val="clear" w:color="auto" w:fill="FFFFFF"/>
            <w:vAlign w:val="center"/>
          </w:tcPr>
          <w:p w14:paraId="69C7D7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tcBorders>
              <w:bottom w:val="single" w:color="auto" w:sz="4" w:space="0"/>
            </w:tcBorders>
            <w:shd w:val="clear" w:color="auto" w:fill="FFFFFF"/>
            <w:vAlign w:val="center"/>
          </w:tcPr>
          <w:p w14:paraId="29ECC7D4">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1C60C0D">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tcBorders>
              <w:bottom w:val="single" w:color="auto" w:sz="4" w:space="0"/>
            </w:tcBorders>
            <w:shd w:val="clear" w:color="auto" w:fill="FFFFFF"/>
            <w:vAlign w:val="center"/>
          </w:tcPr>
          <w:p w14:paraId="38A360B6">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9F9DE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D024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74" w:hRule="atLeast"/>
          <w:jc w:val="center"/>
        </w:trPr>
        <w:tc>
          <w:tcPr>
            <w:tcW w:w="14218" w:type="dxa"/>
            <w:gridSpan w:val="9"/>
            <w:tcBorders>
              <w:bottom w:val="single" w:color="auto" w:sz="4" w:space="0"/>
            </w:tcBorders>
            <w:shd w:val="clear" w:color="auto" w:fill="FFFFFF"/>
            <w:vAlign w:val="center"/>
          </w:tcPr>
          <w:p w14:paraId="481CD386">
            <w:pPr>
              <w:pStyle w:val="3"/>
              <w:bidi w:val="0"/>
              <w:jc w:val="center"/>
              <w:rPr>
                <w:rFonts w:hint="default"/>
                <w:lang w:val="en-US" w:eastAsia="zh-CN"/>
              </w:rPr>
            </w:pPr>
            <w:bookmarkStart w:id="191" w:name="_Toc456364971"/>
            <w:r>
              <w:rPr>
                <w:rFonts w:hint="eastAsia"/>
                <w:sz w:val="21"/>
                <w:szCs w:val="21"/>
                <w:lang w:val="en-US" w:eastAsia="zh-CN"/>
              </w:rPr>
              <w:t>《北京市优化营商环境条例》案由1项</w:t>
            </w:r>
            <w:bookmarkEnd w:id="191"/>
          </w:p>
        </w:tc>
      </w:tr>
      <w:tr w14:paraId="06117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14:paraId="09608BED">
            <w:pPr>
              <w:pStyle w:val="8"/>
              <w:jc w:val="center"/>
              <w:rPr>
                <w:rFonts w:hint="eastAsia" w:eastAsia="仿宋_GB2312"/>
                <w:sz w:val="15"/>
                <w:szCs w:val="15"/>
                <w:lang w:val="en-US" w:eastAsia="zh-CN"/>
              </w:rPr>
            </w:pPr>
            <w:r>
              <w:rPr>
                <w:rFonts w:hint="eastAsia"/>
                <w:sz w:val="15"/>
                <w:szCs w:val="15"/>
                <w:lang w:val="en-US" w:eastAsia="zh-CN"/>
              </w:rPr>
              <w:t>1</w:t>
            </w:r>
          </w:p>
        </w:tc>
        <w:tc>
          <w:tcPr>
            <w:tcW w:w="1500" w:type="dxa"/>
            <w:tcBorders>
              <w:bottom w:val="single" w:color="auto" w:sz="4" w:space="0"/>
            </w:tcBorders>
            <w:shd w:val="clear" w:color="auto" w:fill="FFFFFF"/>
            <w:vAlign w:val="center"/>
          </w:tcPr>
          <w:p w14:paraId="3066AA73">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color w:val="auto"/>
                <w:sz w:val="15"/>
                <w:szCs w:val="15"/>
                <w:highlight w:val="none"/>
              </w:rPr>
              <w:t>供电企业年供电可靠率低于国家有关规定</w:t>
            </w:r>
          </w:p>
        </w:tc>
        <w:tc>
          <w:tcPr>
            <w:tcW w:w="2789" w:type="dxa"/>
            <w:tcBorders>
              <w:bottom w:val="single" w:color="auto" w:sz="4" w:space="0"/>
            </w:tcBorders>
            <w:shd w:val="clear" w:color="auto" w:fill="FFFFFF"/>
            <w:vAlign w:val="center"/>
          </w:tcPr>
          <w:p w14:paraId="1303A8BF">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违反</w:t>
            </w:r>
            <w:r>
              <w:rPr>
                <w:rStyle w:val="62"/>
                <w:rFonts w:hint="eastAsia" w:asciiTheme="minorEastAsia" w:hAnsiTheme="minorEastAsia" w:eastAsiaTheme="minorEastAsia" w:cstheme="minorEastAsia"/>
                <w:sz w:val="15"/>
                <w:szCs w:val="15"/>
                <w:lang w:val="en-US" w:eastAsia="zh-CN" w:bidi="ar"/>
              </w:rPr>
              <w:t>条款、处罚条款：第四十七条 供电企业应当保障供电设施的正常、稳定运行，确保供电质量符合国家规定。市城市管理部门应当加强对供电企业年供电可靠率的监督，对年供电可靠率低于国家规定的，责令改正；拒不改正的，处五万元以上五十万元以下罚款。</w:t>
            </w:r>
          </w:p>
        </w:tc>
        <w:tc>
          <w:tcPr>
            <w:tcW w:w="5780" w:type="dxa"/>
            <w:gridSpan w:val="4"/>
            <w:tcBorders>
              <w:bottom w:val="single" w:color="auto" w:sz="4" w:space="0"/>
            </w:tcBorders>
            <w:shd w:val="clear" w:color="auto" w:fill="FFFFFF"/>
            <w:vAlign w:val="center"/>
          </w:tcPr>
          <w:p w14:paraId="144C6979">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lang w:eastAsia="zh-CN"/>
              </w:rPr>
            </w:pPr>
            <w:r>
              <w:rPr>
                <w:rFonts w:hint="eastAsia" w:asciiTheme="majorEastAsia" w:hAnsiTheme="majorEastAsia" w:eastAsiaTheme="majorEastAsia" w:cstheme="majorEastAsia"/>
                <w:sz w:val="15"/>
                <w:szCs w:val="15"/>
                <w:lang w:eastAsia="zh-CN"/>
              </w:rPr>
              <w:t>《北京市城市管理委员会关于修订</w:t>
            </w:r>
            <w:r>
              <w:rPr>
                <w:rFonts w:hint="default" w:asciiTheme="majorEastAsia" w:hAnsiTheme="majorEastAsia" w:eastAsiaTheme="majorEastAsia" w:cstheme="majorEastAsia"/>
                <w:sz w:val="15"/>
                <w:szCs w:val="15"/>
                <w:lang w:val="en-US" w:eastAsia="zh-CN"/>
              </w:rPr>
              <w:t>&lt;</w:t>
            </w:r>
            <w:r>
              <w:rPr>
                <w:rFonts w:hint="eastAsia" w:asciiTheme="majorEastAsia" w:hAnsiTheme="majorEastAsia" w:eastAsiaTheme="majorEastAsia" w:cstheme="majorEastAsia"/>
                <w:sz w:val="15"/>
                <w:szCs w:val="15"/>
                <w:lang w:eastAsia="zh-CN"/>
              </w:rPr>
              <w:t>北京电网供电可靠性管制工作细则（试行）</w:t>
            </w:r>
            <w:r>
              <w:rPr>
                <w:rFonts w:hint="default" w:asciiTheme="majorEastAsia" w:hAnsiTheme="majorEastAsia" w:eastAsiaTheme="majorEastAsia" w:cstheme="majorEastAsia"/>
                <w:sz w:val="15"/>
                <w:szCs w:val="15"/>
                <w:lang w:val="en-US" w:eastAsia="zh-CN"/>
              </w:rPr>
              <w:t>&gt;</w:t>
            </w:r>
            <w:r>
              <w:rPr>
                <w:rFonts w:hint="eastAsia" w:asciiTheme="majorEastAsia" w:hAnsiTheme="majorEastAsia" w:eastAsiaTheme="majorEastAsia" w:cstheme="majorEastAsia"/>
                <w:sz w:val="15"/>
                <w:szCs w:val="15"/>
                <w:lang w:eastAsia="zh-CN"/>
              </w:rPr>
              <w:t>的通知》</w:t>
            </w:r>
            <w:r>
              <w:rPr>
                <w:rFonts w:hint="default" w:asciiTheme="majorEastAsia" w:hAnsiTheme="majorEastAsia" w:eastAsiaTheme="majorEastAsia" w:cstheme="majorEastAsia"/>
                <w:sz w:val="15"/>
                <w:szCs w:val="15"/>
                <w:lang w:val="en-US" w:eastAsia="zh-CN"/>
              </w:rPr>
              <w:t xml:space="preserve">  </w:t>
            </w:r>
            <w:r>
              <w:rPr>
                <w:rFonts w:hint="eastAsia" w:asciiTheme="majorEastAsia" w:hAnsiTheme="majorEastAsia" w:eastAsiaTheme="majorEastAsia" w:cstheme="majorEastAsia"/>
                <w:sz w:val="15"/>
                <w:szCs w:val="15"/>
              </w:rPr>
              <w:t>城市电网年供电可靠率（ASAI）</w:t>
            </w:r>
            <w:r>
              <w:rPr>
                <w:rFonts w:hint="eastAsia" w:asciiTheme="majorEastAsia" w:hAnsiTheme="majorEastAsia" w:eastAsiaTheme="majorEastAsia" w:cstheme="majorEastAsia"/>
                <w:sz w:val="15"/>
                <w:szCs w:val="15"/>
                <w:lang w:eastAsia="zh-CN"/>
              </w:rPr>
              <w:t>应</w:t>
            </w:r>
            <w:r>
              <w:rPr>
                <w:rFonts w:hint="eastAsia" w:asciiTheme="majorEastAsia" w:hAnsiTheme="majorEastAsia" w:eastAsiaTheme="majorEastAsia" w:cstheme="majorEastAsia"/>
                <w:sz w:val="15"/>
                <w:szCs w:val="15"/>
              </w:rPr>
              <w:t>高于99%（含99%），且较上年变化率在-0.002至0.002个百分点之间（含）</w:t>
            </w:r>
            <w:r>
              <w:rPr>
                <w:rFonts w:hint="eastAsia" w:asciiTheme="majorEastAsia" w:hAnsiTheme="majorEastAsia" w:eastAsiaTheme="majorEastAsia" w:cstheme="majorEastAsia"/>
                <w:sz w:val="15"/>
                <w:szCs w:val="15"/>
                <w:lang w:eastAsia="zh-CN"/>
              </w:rPr>
              <w:t>。</w:t>
            </w:r>
          </w:p>
          <w:p w14:paraId="266F5240">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1.</w:t>
            </w:r>
            <w:r>
              <w:rPr>
                <w:rFonts w:hint="eastAsia" w:asciiTheme="majorEastAsia" w:hAnsiTheme="majorEastAsia" w:eastAsiaTheme="majorEastAsia" w:cstheme="majorEastAsia"/>
                <w:sz w:val="15"/>
                <w:szCs w:val="15"/>
              </w:rPr>
              <w:t>城市电网年供电可靠率（ASAI）低于上年0.002至0.004个百分点（含0.004），处罚5万元。</w:t>
            </w:r>
          </w:p>
          <w:p w14:paraId="67A642CD">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2.</w:t>
            </w:r>
            <w:r>
              <w:rPr>
                <w:rFonts w:hint="eastAsia" w:asciiTheme="majorEastAsia" w:hAnsiTheme="majorEastAsia" w:eastAsiaTheme="majorEastAsia" w:cstheme="majorEastAsia"/>
                <w:sz w:val="15"/>
                <w:szCs w:val="15"/>
              </w:rPr>
              <w:t>城市电网年供电可靠率（ASAI）低于上年0.004至0.006个百分点（含0.006），处罚20万元。</w:t>
            </w:r>
          </w:p>
          <w:p w14:paraId="19EB0E7D">
            <w:pPr>
              <w:spacing w:line="232" w:lineRule="exact"/>
              <w:ind w:firstLine="300" w:firstLineChars="200"/>
              <w:rPr>
                <w:rFonts w:hint="eastAsia" w:asciiTheme="minorEastAsia" w:hAnsiTheme="minorEastAsia" w:eastAsiaTheme="minorEastAsia"/>
                <w:color w:val="auto"/>
                <w:sz w:val="15"/>
                <w:szCs w:val="15"/>
                <w:highlight w:val="none"/>
              </w:rPr>
            </w:pPr>
            <w:r>
              <w:rPr>
                <w:rFonts w:hint="eastAsia" w:asciiTheme="majorEastAsia" w:hAnsiTheme="majorEastAsia" w:eastAsiaTheme="majorEastAsia" w:cstheme="majorEastAsia"/>
                <w:sz w:val="15"/>
                <w:szCs w:val="15"/>
                <w:lang w:val="en-US" w:eastAsia="zh-CN"/>
              </w:rPr>
              <w:t>3.</w:t>
            </w:r>
            <w:r>
              <w:rPr>
                <w:rFonts w:hint="eastAsia" w:asciiTheme="majorEastAsia" w:hAnsiTheme="majorEastAsia" w:eastAsiaTheme="majorEastAsia" w:cstheme="majorEastAsia"/>
                <w:sz w:val="15"/>
                <w:szCs w:val="15"/>
              </w:rPr>
              <w:t>城市电网年供电可靠率（ASAI）低于99%，或低于上年0.006个百分点以上，处罚50万元。</w:t>
            </w:r>
          </w:p>
        </w:tc>
        <w:tc>
          <w:tcPr>
            <w:tcW w:w="2385" w:type="dxa"/>
            <w:tcBorders>
              <w:bottom w:val="single" w:color="auto" w:sz="4" w:space="0"/>
            </w:tcBorders>
            <w:shd w:val="clear" w:color="auto" w:fill="FFFFFF"/>
            <w:vAlign w:val="center"/>
          </w:tcPr>
          <w:p w14:paraId="02A4D24C">
            <w:pPr>
              <w:keepNext w:val="0"/>
              <w:keepLines w:val="0"/>
              <w:pageBreakBefore w:val="0"/>
              <w:kinsoku/>
              <w:wordWrap/>
              <w:overflowPunct/>
              <w:topLinePunct w:val="0"/>
              <w:autoSpaceDE w:val="0"/>
              <w:autoSpaceDN/>
              <w:bidi w:val="0"/>
              <w:adjustRightInd/>
              <w:snapToGrid/>
              <w:spacing w:line="0" w:lineRule="atLeast"/>
              <w:textAlignment w:val="auto"/>
              <w:rPr>
                <w:rFonts w:hint="eastAsia" w:asciiTheme="minorEastAsia" w:hAnsiTheme="minorEastAsia" w:eastAsiaTheme="minorEastAsia"/>
                <w:color w:val="auto"/>
                <w:sz w:val="15"/>
                <w:szCs w:val="15"/>
                <w:highlight w:val="none"/>
              </w:rPr>
            </w:pPr>
          </w:p>
        </w:tc>
        <w:tc>
          <w:tcPr>
            <w:tcW w:w="824" w:type="dxa"/>
            <w:tcBorders>
              <w:bottom w:val="single" w:color="auto" w:sz="4" w:space="0"/>
            </w:tcBorders>
            <w:shd w:val="clear" w:color="auto" w:fill="FFFFFF"/>
            <w:vAlign w:val="center"/>
          </w:tcPr>
          <w:p w14:paraId="430DBDDC">
            <w:pPr>
              <w:autoSpaceDE w:val="0"/>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市级</w:t>
            </w:r>
          </w:p>
        </w:tc>
      </w:tr>
      <w:tr w14:paraId="6AE8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14:paraId="00915D6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石油天然气管道保护类案由22项</w:t>
            </w:r>
          </w:p>
        </w:tc>
      </w:tr>
      <w:tr w14:paraId="23983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5229" w:type="dxa"/>
            <w:gridSpan w:val="3"/>
            <w:shd w:val="clear" w:color="auto" w:fill="auto"/>
            <w:vAlign w:val="center"/>
          </w:tcPr>
          <w:p w14:paraId="455908DE">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center"/>
              <w:textAlignment w:val="auto"/>
              <w:rPr>
                <w:rFonts w:asciiTheme="minorEastAsia" w:hAnsiTheme="minorEastAsia" w:eastAsiaTheme="minorEastAsia"/>
                <w:color w:val="auto"/>
                <w:sz w:val="21"/>
                <w:szCs w:val="21"/>
                <w:highlight w:val="none"/>
              </w:rPr>
            </w:pPr>
            <w:bookmarkStart w:id="192" w:name="_Toc110851497"/>
            <w:bookmarkStart w:id="193" w:name="_Toc1490732698"/>
            <w:bookmarkStart w:id="194" w:name="_Toc15372076"/>
            <w:r>
              <w:rPr>
                <w:rFonts w:hint="eastAsia" w:asciiTheme="minorEastAsia" w:hAnsiTheme="minorEastAsia" w:eastAsiaTheme="minorEastAsia"/>
                <w:color w:val="auto"/>
                <w:sz w:val="21"/>
                <w:szCs w:val="21"/>
                <w:highlight w:val="none"/>
              </w:rPr>
              <w:t>《中华人民共和国石油天然气管道保护法》</w:t>
            </w:r>
            <w:bookmarkEnd w:id="192"/>
            <w:bookmarkEnd w:id="193"/>
            <w:bookmarkStart w:id="195" w:name="_Toc110851498"/>
            <w:bookmarkStart w:id="196" w:name="_Toc63324556"/>
            <w:r>
              <w:rPr>
                <w:rFonts w:hint="eastAsia" w:asciiTheme="minorEastAsia" w:hAnsiTheme="minorEastAsia" w:eastAsiaTheme="minorEastAsia"/>
                <w:color w:val="auto"/>
                <w:sz w:val="21"/>
                <w:szCs w:val="21"/>
                <w:highlight w:val="none"/>
              </w:rPr>
              <w:t>案由22项</w:t>
            </w:r>
            <w:bookmarkEnd w:id="194"/>
            <w:bookmarkEnd w:id="195"/>
            <w:bookmarkEnd w:id="196"/>
          </w:p>
        </w:tc>
        <w:tc>
          <w:tcPr>
            <w:tcW w:w="8989" w:type="dxa"/>
            <w:gridSpan w:val="6"/>
            <w:shd w:val="clear" w:color="auto" w:fill="auto"/>
            <w:vAlign w:val="center"/>
          </w:tcPr>
          <w:p w14:paraId="64DC107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（注：不含东城、西城、平谷、天安门）</w:t>
            </w:r>
          </w:p>
        </w:tc>
      </w:tr>
      <w:tr w14:paraId="395A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618" w:hRule="atLeast"/>
          <w:jc w:val="center"/>
        </w:trPr>
        <w:tc>
          <w:tcPr>
            <w:tcW w:w="940" w:type="dxa"/>
            <w:shd w:val="clear" w:color="auto" w:fill="FFFFFF"/>
            <w:vAlign w:val="center"/>
          </w:tcPr>
          <w:p w14:paraId="6BD70C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FFFFFF"/>
            <w:vAlign w:val="center"/>
          </w:tcPr>
          <w:p w14:paraId="67A0F79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未依法对管道进行巡护、检测和维修</w:t>
            </w:r>
          </w:p>
        </w:tc>
        <w:tc>
          <w:tcPr>
            <w:tcW w:w="2789" w:type="dxa"/>
            <w:shd w:val="clear" w:color="auto" w:fill="auto"/>
            <w:vAlign w:val="center"/>
          </w:tcPr>
          <w:p w14:paraId="6B9626E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14:paraId="209ED36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3F7A39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8F217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1.未建立巡护制度的，系数2；2.未配备专人进行日常巡护的，系数2；3.未定期对管道风险比较大的区段和场所进行重点监测采取有效措施的，系数2；4.造成事故或者其它严重后果的，系数4。</w:t>
            </w:r>
          </w:p>
        </w:tc>
        <w:tc>
          <w:tcPr>
            <w:tcW w:w="1785" w:type="dxa"/>
            <w:shd w:val="clear" w:color="auto" w:fill="auto"/>
            <w:vAlign w:val="center"/>
          </w:tcPr>
          <w:p w14:paraId="5E528C0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238209D">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D0B28A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2A633EE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39D62E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427EE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20" w:hRule="atLeast"/>
          <w:jc w:val="center"/>
        </w:trPr>
        <w:tc>
          <w:tcPr>
            <w:tcW w:w="940" w:type="dxa"/>
            <w:shd w:val="clear" w:color="auto" w:fill="FFFFFF"/>
            <w:vAlign w:val="center"/>
          </w:tcPr>
          <w:p w14:paraId="72B5DDC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046A867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不符合安全使用条件的管道未及时更新、改造或者停止使用</w:t>
            </w:r>
          </w:p>
        </w:tc>
        <w:tc>
          <w:tcPr>
            <w:tcW w:w="2789" w:type="dxa"/>
            <w:shd w:val="clear" w:color="auto" w:fill="auto"/>
            <w:vAlign w:val="center"/>
          </w:tcPr>
          <w:p w14:paraId="53C70B4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违反条款：第二十三条第二款；处罚条款：第五十条第一款第（二）项，责令限期改正；逾期不改正的，处二万元以上十万元以下的罚款。</w:t>
            </w:r>
          </w:p>
        </w:tc>
        <w:tc>
          <w:tcPr>
            <w:tcW w:w="851" w:type="dxa"/>
            <w:shd w:val="clear" w:color="auto" w:fill="auto"/>
            <w:vAlign w:val="center"/>
          </w:tcPr>
          <w:p w14:paraId="7FD301A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5CAC34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92E80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1.未采取任何措施继续使用，存在较大隐患的，系数2-3；2.造成事故或者其它严重后果的，系数4。</w:t>
            </w:r>
          </w:p>
        </w:tc>
        <w:tc>
          <w:tcPr>
            <w:tcW w:w="1785" w:type="dxa"/>
            <w:shd w:val="clear" w:color="auto" w:fill="auto"/>
            <w:vAlign w:val="center"/>
          </w:tcPr>
          <w:p w14:paraId="0266ACC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5227574">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267D9BE">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77CC6C3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11D2E8C">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5724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30" w:hRule="atLeast"/>
          <w:jc w:val="center"/>
        </w:trPr>
        <w:tc>
          <w:tcPr>
            <w:tcW w:w="940" w:type="dxa"/>
            <w:shd w:val="clear" w:color="auto" w:fill="FFFFFF"/>
            <w:vAlign w:val="center"/>
          </w:tcPr>
          <w:p w14:paraId="2D5ADC6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FFFFFF"/>
            <w:vAlign w:val="center"/>
          </w:tcPr>
          <w:p w14:paraId="51E70A3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未按规定设置、修复或者更新管道标志</w:t>
            </w:r>
          </w:p>
        </w:tc>
        <w:tc>
          <w:tcPr>
            <w:tcW w:w="2789" w:type="dxa"/>
            <w:shd w:val="clear" w:color="auto" w:fill="auto"/>
            <w:vAlign w:val="center"/>
          </w:tcPr>
          <w:p w14:paraId="0DFFDDA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违反条款：第十八条；处罚条款：第五十条第一款第（三）项，责令限期改正；逾期不改正的，处二万元以上十万元以下的罚款。</w:t>
            </w:r>
          </w:p>
        </w:tc>
        <w:tc>
          <w:tcPr>
            <w:tcW w:w="851" w:type="dxa"/>
            <w:shd w:val="clear" w:color="auto" w:fill="auto"/>
            <w:vAlign w:val="center"/>
          </w:tcPr>
          <w:p w14:paraId="6A6C7BD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8BD552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4ACC7D">
            <w:pPr>
              <w:spacing w:line="240" w:lineRule="exact"/>
              <w:rPr>
                <w:rFonts w:cs="宋体" w:asciiTheme="minorEastAsia" w:hAnsiTheme="minorEastAsia" w:eastAsiaTheme="minorEastAsia"/>
                <w:color w:val="auto"/>
                <w:spacing w:val="-3"/>
                <w:kern w:val="0"/>
                <w:sz w:val="15"/>
                <w:szCs w:val="15"/>
                <w:highlight w:val="none"/>
              </w:rPr>
            </w:pPr>
            <w:r>
              <w:rPr>
                <w:rFonts w:hint="eastAsia" w:cs="宋体" w:asciiTheme="minorEastAsia" w:hAnsiTheme="minorEastAsia" w:eastAsiaTheme="minorEastAsia"/>
                <w:color w:val="auto"/>
                <w:spacing w:val="-3"/>
                <w:kern w:val="0"/>
                <w:sz w:val="15"/>
                <w:szCs w:val="15"/>
                <w:highlight w:val="none"/>
              </w:rPr>
              <w:t>1.未依法设置或者未修复更新，存在较大隐患的，系数1-3；2.造成事故或者其它严重后果的，系数4。</w:t>
            </w:r>
          </w:p>
        </w:tc>
        <w:tc>
          <w:tcPr>
            <w:tcW w:w="1785" w:type="dxa"/>
            <w:shd w:val="clear" w:color="auto" w:fill="auto"/>
            <w:vAlign w:val="center"/>
          </w:tcPr>
          <w:p w14:paraId="6276904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FD46A04">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1AC541D">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2A7864A1">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B0884BE">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09D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55" w:hRule="atLeast"/>
          <w:jc w:val="center"/>
        </w:trPr>
        <w:tc>
          <w:tcPr>
            <w:tcW w:w="940" w:type="dxa"/>
            <w:shd w:val="clear" w:color="auto" w:fill="FFFFFF"/>
            <w:vAlign w:val="center"/>
          </w:tcPr>
          <w:p w14:paraId="4DBD116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FFFFFF"/>
            <w:vAlign w:val="center"/>
          </w:tcPr>
          <w:p w14:paraId="5E28044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未按规定将管道竣工测量图报送备案</w:t>
            </w:r>
          </w:p>
        </w:tc>
        <w:tc>
          <w:tcPr>
            <w:tcW w:w="2789" w:type="dxa"/>
            <w:shd w:val="clear" w:color="auto" w:fill="auto"/>
            <w:vAlign w:val="center"/>
          </w:tcPr>
          <w:p w14:paraId="6037532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违反条款：第二十条；处罚条款：第五十条第一款第（四）项，责令限期改正；逾期不改正的，处二万元以上十万元以下的罚款。</w:t>
            </w:r>
          </w:p>
        </w:tc>
        <w:tc>
          <w:tcPr>
            <w:tcW w:w="851" w:type="dxa"/>
            <w:shd w:val="clear" w:color="auto" w:fill="auto"/>
            <w:vAlign w:val="center"/>
          </w:tcPr>
          <w:p w14:paraId="41D0845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956675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5BEB1E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1.未报送备案，逾期6-10日，系数1，逾期11-15日，系数2，以此类推；2.造成事故或者其它严重后果的，系数4。</w:t>
            </w:r>
          </w:p>
        </w:tc>
        <w:tc>
          <w:tcPr>
            <w:tcW w:w="1785" w:type="dxa"/>
            <w:shd w:val="clear" w:color="auto" w:fill="auto"/>
            <w:vAlign w:val="center"/>
          </w:tcPr>
          <w:p w14:paraId="6A38504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BF95CE6">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A66621A">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2935FAB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D4DCD61">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4E68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45" w:hRule="atLeast"/>
          <w:jc w:val="center"/>
        </w:trPr>
        <w:tc>
          <w:tcPr>
            <w:tcW w:w="940" w:type="dxa"/>
            <w:shd w:val="clear" w:color="auto" w:fill="FFFFFF"/>
            <w:vAlign w:val="center"/>
          </w:tcPr>
          <w:p w14:paraId="0B31C79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FFFFFF"/>
            <w:vAlign w:val="center"/>
          </w:tcPr>
          <w:p w14:paraId="357E20B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未制定管道事故应急预案或者未将应急预案报送备案</w:t>
            </w:r>
          </w:p>
        </w:tc>
        <w:tc>
          <w:tcPr>
            <w:tcW w:w="2789" w:type="dxa"/>
            <w:shd w:val="clear" w:color="auto" w:fill="auto"/>
            <w:vAlign w:val="center"/>
          </w:tcPr>
          <w:p w14:paraId="73E1EE0A">
            <w:pPr>
              <w:spacing w:line="24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违反条款：第三十九条第一款；处罚条款：第五十条第一款第（五）项，责令限期改正；逾期不改正的，处二万元以上十万元以下的罚款。</w:t>
            </w:r>
          </w:p>
        </w:tc>
        <w:tc>
          <w:tcPr>
            <w:tcW w:w="851" w:type="dxa"/>
            <w:shd w:val="clear" w:color="auto" w:fill="auto"/>
            <w:vAlign w:val="center"/>
          </w:tcPr>
          <w:p w14:paraId="371A682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931EF2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AFE51E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1.未制定预案的，系数2；2.造成事故或者其它严重后果的，系数4。</w:t>
            </w:r>
          </w:p>
        </w:tc>
        <w:tc>
          <w:tcPr>
            <w:tcW w:w="1785" w:type="dxa"/>
            <w:shd w:val="clear" w:color="auto" w:fill="auto"/>
            <w:vAlign w:val="center"/>
          </w:tcPr>
          <w:p w14:paraId="47612BA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AA8F299">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C796AD4">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5A68199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68AB3996">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F307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5" w:hRule="atLeast"/>
          <w:jc w:val="center"/>
        </w:trPr>
        <w:tc>
          <w:tcPr>
            <w:tcW w:w="940" w:type="dxa"/>
            <w:shd w:val="clear" w:color="auto" w:fill="FFFFFF"/>
            <w:vAlign w:val="center"/>
          </w:tcPr>
          <w:p w14:paraId="08DEA8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FFFFFF"/>
            <w:vAlign w:val="center"/>
          </w:tcPr>
          <w:p w14:paraId="32BD6CF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未采取有效措施消除或者减轻管道事故危害</w:t>
            </w:r>
          </w:p>
        </w:tc>
        <w:tc>
          <w:tcPr>
            <w:tcW w:w="2789" w:type="dxa"/>
            <w:shd w:val="clear" w:color="auto" w:fill="auto"/>
            <w:vAlign w:val="center"/>
          </w:tcPr>
          <w:p w14:paraId="6C8319C2">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违反条款：第三十九条第二款；处罚条款：第五十条第一款第（六）项，责令限期改正；逾期不改正的，处二万元以上十万元以下的罚款。</w:t>
            </w:r>
          </w:p>
        </w:tc>
        <w:tc>
          <w:tcPr>
            <w:tcW w:w="851" w:type="dxa"/>
            <w:shd w:val="clear" w:color="auto" w:fill="auto"/>
            <w:vAlign w:val="center"/>
          </w:tcPr>
          <w:p w14:paraId="75A441EF">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B667B8F">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09020D">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1.启动应急预案迟缓的，系数2；2.措施明显失当的，系数2；3.造成事故危害扩大的，系数4。</w:t>
            </w:r>
          </w:p>
        </w:tc>
        <w:tc>
          <w:tcPr>
            <w:tcW w:w="1785" w:type="dxa"/>
            <w:shd w:val="clear" w:color="auto" w:fill="auto"/>
            <w:vAlign w:val="center"/>
          </w:tcPr>
          <w:p w14:paraId="6B334BA5">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B30476C">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C9A9271">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5F5632F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A7649C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482CF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90" w:hRule="atLeast"/>
          <w:jc w:val="center"/>
        </w:trPr>
        <w:tc>
          <w:tcPr>
            <w:tcW w:w="940" w:type="dxa"/>
            <w:shd w:val="clear" w:color="auto" w:fill="FFFFFF"/>
            <w:vAlign w:val="center"/>
          </w:tcPr>
          <w:p w14:paraId="7CE213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FFFFFF"/>
            <w:vAlign w:val="center"/>
          </w:tcPr>
          <w:p w14:paraId="7BDD3CAF">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未对停止运行、封存、报废的管道采取必要的安全防护措施</w:t>
            </w:r>
          </w:p>
        </w:tc>
        <w:tc>
          <w:tcPr>
            <w:tcW w:w="2789" w:type="dxa"/>
            <w:shd w:val="clear" w:color="auto" w:fill="auto"/>
            <w:vAlign w:val="center"/>
          </w:tcPr>
          <w:p w14:paraId="78D9B3AC">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违反条款：第四十二条；处罚条款：第五十条第一款第（七）项，责令限期改正；逾期不改正的，处二万元以上十万元以下的罚款。</w:t>
            </w:r>
          </w:p>
        </w:tc>
        <w:tc>
          <w:tcPr>
            <w:tcW w:w="851" w:type="dxa"/>
            <w:shd w:val="clear" w:color="auto" w:fill="auto"/>
            <w:vAlign w:val="center"/>
          </w:tcPr>
          <w:p w14:paraId="09262DCC">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E0F5875">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013E805">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1.未采取任何安全防护措施的，系数2；2.致使事故或者其它严重后果的，系数4。</w:t>
            </w:r>
          </w:p>
        </w:tc>
        <w:tc>
          <w:tcPr>
            <w:tcW w:w="1785" w:type="dxa"/>
            <w:shd w:val="clear" w:color="auto" w:fill="auto"/>
            <w:vAlign w:val="center"/>
          </w:tcPr>
          <w:p w14:paraId="10D39F1C">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6CB08ED">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68C570E9">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7D8AD99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27DDCF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21C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92" w:hRule="atLeast"/>
          <w:jc w:val="center"/>
        </w:trPr>
        <w:tc>
          <w:tcPr>
            <w:tcW w:w="940" w:type="dxa"/>
            <w:vMerge w:val="restart"/>
            <w:shd w:val="clear" w:color="auto" w:fill="FFFFFF"/>
            <w:vAlign w:val="center"/>
          </w:tcPr>
          <w:p w14:paraId="6F2E40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689E6379">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789" w:type="dxa"/>
            <w:vMerge w:val="restart"/>
            <w:shd w:val="clear" w:color="auto" w:fill="auto"/>
            <w:vAlign w:val="center"/>
          </w:tcPr>
          <w:p w14:paraId="4CDEA295">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38AF78D4">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77A20680">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4DCC4392">
            <w:pPr>
              <w:autoSpaceDE w:val="0"/>
              <w:spacing w:line="190" w:lineRule="exact"/>
              <w:ind w:left="15"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4AC534D3">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3B0C11FA">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52B48325">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4C800891">
            <w:pPr>
              <w:autoSpaceDE w:val="0"/>
              <w:spacing w:line="190" w:lineRule="exact"/>
              <w:rPr>
                <w:rFonts w:cs="宋体" w:asciiTheme="minorEastAsia" w:hAnsiTheme="minorEastAsia" w:eastAsiaTheme="minorEastAsia"/>
                <w:color w:val="auto"/>
                <w:kern w:val="0"/>
                <w:sz w:val="15"/>
                <w:szCs w:val="15"/>
                <w:highlight w:val="none"/>
              </w:rPr>
            </w:pPr>
          </w:p>
          <w:p w14:paraId="217E8677">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4E1073D1">
            <w:pPr>
              <w:autoSpaceDE w:val="0"/>
              <w:spacing w:line="190" w:lineRule="exact"/>
              <w:rPr>
                <w:rFonts w:cs="宋体" w:asciiTheme="minorEastAsia" w:hAnsiTheme="minorEastAsia" w:eastAsiaTheme="minorEastAsia"/>
                <w:color w:val="auto"/>
                <w:kern w:val="0"/>
                <w:sz w:val="15"/>
                <w:szCs w:val="15"/>
                <w:highlight w:val="none"/>
              </w:rPr>
            </w:pPr>
          </w:p>
          <w:p w14:paraId="24680B03">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091F2E76">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35BF45E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F4D5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946" w:hRule="atLeast"/>
          <w:jc w:val="center"/>
        </w:trPr>
        <w:tc>
          <w:tcPr>
            <w:tcW w:w="940" w:type="dxa"/>
            <w:vMerge w:val="continue"/>
            <w:shd w:val="clear" w:color="auto" w:fill="FFFFFF"/>
            <w:vAlign w:val="center"/>
          </w:tcPr>
          <w:p w14:paraId="67B07B0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FB7716C">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923C5E2">
            <w:pPr>
              <w:pStyle w:val="20"/>
              <w:widowControl w:val="0"/>
              <w:shd w:val="clear" w:color="auto" w:fill="FFFFFF"/>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655D2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6A6656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0AF4E588">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59BC5219">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256494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5FF31BDB">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1C71A39B">
            <w:pPr>
              <w:spacing w:line="232" w:lineRule="exact"/>
              <w:jc w:val="center"/>
              <w:rPr>
                <w:rFonts w:cs="宋体" w:asciiTheme="minorEastAsia" w:hAnsiTheme="minorEastAsia" w:eastAsiaTheme="minorEastAsia"/>
                <w:color w:val="auto"/>
                <w:kern w:val="0"/>
                <w:sz w:val="15"/>
                <w:szCs w:val="15"/>
                <w:highlight w:val="none"/>
              </w:rPr>
            </w:pPr>
          </w:p>
        </w:tc>
      </w:tr>
      <w:tr w14:paraId="244B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1" w:hRule="atLeast"/>
          <w:jc w:val="center"/>
        </w:trPr>
        <w:tc>
          <w:tcPr>
            <w:tcW w:w="940" w:type="dxa"/>
            <w:vMerge w:val="restart"/>
            <w:shd w:val="clear" w:color="auto" w:fill="FFFFFF"/>
            <w:vAlign w:val="center"/>
          </w:tcPr>
          <w:p w14:paraId="772789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18D1F25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在管道线路中心线两侧各五米地域范围内种植可能损坏管道防腐层的深根植物</w:t>
            </w:r>
          </w:p>
        </w:tc>
        <w:tc>
          <w:tcPr>
            <w:tcW w:w="2789" w:type="dxa"/>
            <w:vMerge w:val="restart"/>
            <w:shd w:val="clear" w:color="auto" w:fill="auto"/>
            <w:vAlign w:val="center"/>
          </w:tcPr>
          <w:p w14:paraId="1D526D1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67320C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5A7B0A6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143E277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571340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4FF6D49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47F3494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2D8CF67A">
            <w:pPr>
              <w:autoSpaceDE w:val="0"/>
              <w:spacing w:line="232" w:lineRule="exact"/>
              <w:rPr>
                <w:rFonts w:cs="宋体" w:asciiTheme="minorEastAsia" w:hAnsiTheme="minorEastAsia" w:eastAsiaTheme="minorEastAsia"/>
                <w:color w:val="auto"/>
                <w:kern w:val="0"/>
                <w:sz w:val="15"/>
                <w:szCs w:val="15"/>
                <w:highlight w:val="none"/>
              </w:rPr>
            </w:pPr>
          </w:p>
          <w:p w14:paraId="5491A3D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4558DCB5">
            <w:pPr>
              <w:autoSpaceDE w:val="0"/>
              <w:spacing w:line="232" w:lineRule="exact"/>
              <w:rPr>
                <w:rFonts w:cs="宋体" w:asciiTheme="minorEastAsia" w:hAnsiTheme="minorEastAsia" w:eastAsiaTheme="minorEastAsia"/>
                <w:color w:val="auto"/>
                <w:kern w:val="0"/>
                <w:sz w:val="15"/>
                <w:szCs w:val="15"/>
                <w:highlight w:val="none"/>
              </w:rPr>
            </w:pPr>
          </w:p>
          <w:p w14:paraId="4BB50FE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5E49BBA1">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E12B65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3E38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9" w:hRule="atLeast"/>
          <w:jc w:val="center"/>
        </w:trPr>
        <w:tc>
          <w:tcPr>
            <w:tcW w:w="940" w:type="dxa"/>
            <w:vMerge w:val="continue"/>
            <w:shd w:val="clear" w:color="auto" w:fill="FFFFFF"/>
            <w:vAlign w:val="center"/>
          </w:tcPr>
          <w:p w14:paraId="2CD1E26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352CA7A">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E6913CA">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00AC6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0995F2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7C87D1CA">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4B837A7B">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6BEE2E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11B910CB">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0B0877A4">
            <w:pPr>
              <w:spacing w:line="232" w:lineRule="exact"/>
              <w:jc w:val="center"/>
              <w:rPr>
                <w:rFonts w:asciiTheme="minorEastAsia" w:hAnsiTheme="minorEastAsia" w:eastAsiaTheme="minorEastAsia"/>
                <w:color w:val="auto"/>
                <w:sz w:val="15"/>
                <w:szCs w:val="15"/>
                <w:highlight w:val="none"/>
              </w:rPr>
            </w:pPr>
          </w:p>
        </w:tc>
      </w:tr>
      <w:tr w14:paraId="46E3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86" w:hRule="atLeast"/>
          <w:jc w:val="center"/>
        </w:trPr>
        <w:tc>
          <w:tcPr>
            <w:tcW w:w="940" w:type="dxa"/>
            <w:vMerge w:val="restart"/>
            <w:shd w:val="clear" w:color="auto" w:fill="FFFFFF"/>
            <w:vAlign w:val="center"/>
          </w:tcPr>
          <w:p w14:paraId="659427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147F6DE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在管道线路中心线两侧各五米地域范围内取土、采石、用火、堆放重物、排放腐蚀性物质、使用机械工具进行挖掘施工</w:t>
            </w:r>
          </w:p>
        </w:tc>
        <w:tc>
          <w:tcPr>
            <w:tcW w:w="2789" w:type="dxa"/>
            <w:vMerge w:val="restart"/>
            <w:shd w:val="clear" w:color="auto" w:fill="auto"/>
            <w:vAlign w:val="center"/>
          </w:tcPr>
          <w:p w14:paraId="4F12D3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24DCDE3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7CD9E7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5A3E6E6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4A3C489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217D30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79DC49C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6B7280CA">
            <w:pPr>
              <w:autoSpaceDE w:val="0"/>
              <w:spacing w:line="232" w:lineRule="exact"/>
              <w:rPr>
                <w:rFonts w:cs="宋体" w:asciiTheme="minorEastAsia" w:hAnsiTheme="minorEastAsia" w:eastAsiaTheme="minorEastAsia"/>
                <w:color w:val="auto"/>
                <w:kern w:val="0"/>
                <w:sz w:val="15"/>
                <w:szCs w:val="15"/>
                <w:highlight w:val="none"/>
              </w:rPr>
            </w:pPr>
          </w:p>
          <w:p w14:paraId="1EB5E85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5FCD039C">
            <w:pPr>
              <w:autoSpaceDE w:val="0"/>
              <w:spacing w:line="232" w:lineRule="exact"/>
              <w:rPr>
                <w:rFonts w:cs="宋体" w:asciiTheme="minorEastAsia" w:hAnsiTheme="minorEastAsia" w:eastAsiaTheme="minorEastAsia"/>
                <w:color w:val="auto"/>
                <w:kern w:val="0"/>
                <w:sz w:val="15"/>
                <w:szCs w:val="15"/>
                <w:highlight w:val="none"/>
              </w:rPr>
            </w:pPr>
          </w:p>
          <w:p w14:paraId="6629E6A1">
            <w:pPr>
              <w:autoSpaceDE w:val="0"/>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5048D41E">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56C476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9C80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87" w:hRule="atLeast"/>
          <w:jc w:val="center"/>
        </w:trPr>
        <w:tc>
          <w:tcPr>
            <w:tcW w:w="940" w:type="dxa"/>
            <w:vMerge w:val="continue"/>
            <w:shd w:val="clear" w:color="auto" w:fill="FFFFFF"/>
            <w:vAlign w:val="center"/>
          </w:tcPr>
          <w:p w14:paraId="59D0E4D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A3C2BB4">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280E74D">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53F69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48C60E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17B713E8">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0DE13FC9">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50CCFA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0F102308">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33B14A57">
            <w:pPr>
              <w:spacing w:line="232" w:lineRule="exact"/>
              <w:jc w:val="center"/>
              <w:rPr>
                <w:rFonts w:asciiTheme="minorEastAsia" w:hAnsiTheme="minorEastAsia" w:eastAsiaTheme="minorEastAsia"/>
                <w:color w:val="auto"/>
                <w:sz w:val="15"/>
                <w:szCs w:val="15"/>
                <w:highlight w:val="none"/>
              </w:rPr>
            </w:pPr>
          </w:p>
        </w:tc>
      </w:tr>
      <w:tr w14:paraId="40E24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15" w:hRule="atLeast"/>
          <w:jc w:val="center"/>
        </w:trPr>
        <w:tc>
          <w:tcPr>
            <w:tcW w:w="940" w:type="dxa"/>
            <w:vMerge w:val="restart"/>
            <w:shd w:val="clear" w:color="auto" w:fill="FFFFFF"/>
            <w:vAlign w:val="center"/>
          </w:tcPr>
          <w:p w14:paraId="63AA7FB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06A038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在管道线路中心线两侧各五米地域范围内挖塘、修渠、修晒场、修建水产养殖场、建温室、建家畜棚圈、建房以及修建其它建筑物、构筑物</w:t>
            </w:r>
          </w:p>
        </w:tc>
        <w:tc>
          <w:tcPr>
            <w:tcW w:w="2789" w:type="dxa"/>
            <w:vMerge w:val="restart"/>
            <w:shd w:val="clear" w:color="auto" w:fill="auto"/>
            <w:vAlign w:val="center"/>
          </w:tcPr>
          <w:p w14:paraId="55B7F4F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0B085C4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12254AB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1B80538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77FD01D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759EE8D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70B1D81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47F1975E">
            <w:pPr>
              <w:autoSpaceDE w:val="0"/>
              <w:spacing w:line="232" w:lineRule="exact"/>
              <w:rPr>
                <w:rFonts w:cs="宋体" w:asciiTheme="minorEastAsia" w:hAnsiTheme="minorEastAsia" w:eastAsiaTheme="minorEastAsia"/>
                <w:color w:val="auto"/>
                <w:kern w:val="0"/>
                <w:sz w:val="15"/>
                <w:szCs w:val="15"/>
                <w:highlight w:val="none"/>
              </w:rPr>
            </w:pPr>
          </w:p>
          <w:p w14:paraId="19C0FBE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79061AC4">
            <w:pPr>
              <w:autoSpaceDE w:val="0"/>
              <w:spacing w:line="232" w:lineRule="exact"/>
              <w:rPr>
                <w:rFonts w:cs="宋体" w:asciiTheme="minorEastAsia" w:hAnsiTheme="minorEastAsia" w:eastAsiaTheme="minorEastAsia"/>
                <w:color w:val="auto"/>
                <w:kern w:val="0"/>
                <w:sz w:val="15"/>
                <w:szCs w:val="15"/>
                <w:highlight w:val="none"/>
              </w:rPr>
            </w:pPr>
          </w:p>
          <w:p w14:paraId="76E6315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11906ED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09D773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DE2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40" w:hRule="atLeast"/>
          <w:jc w:val="center"/>
        </w:trPr>
        <w:tc>
          <w:tcPr>
            <w:tcW w:w="940" w:type="dxa"/>
            <w:vMerge w:val="continue"/>
            <w:shd w:val="clear" w:color="auto" w:fill="FFFFFF"/>
            <w:vAlign w:val="center"/>
          </w:tcPr>
          <w:p w14:paraId="3E532C4E">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F3A6525">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D0C255F">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988E0A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55DA2EF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632F7D2D">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61B19EB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FB33A0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50D608A4">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81E2F8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400B5A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27A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7" w:hRule="atLeast"/>
          <w:jc w:val="center"/>
        </w:trPr>
        <w:tc>
          <w:tcPr>
            <w:tcW w:w="940" w:type="dxa"/>
            <w:vMerge w:val="restart"/>
            <w:shd w:val="clear" w:color="auto" w:fill="FFFFFF"/>
            <w:vAlign w:val="center"/>
          </w:tcPr>
          <w:p w14:paraId="00E9549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vMerge w:val="restart"/>
            <w:shd w:val="clear" w:color="auto" w:fill="FFFFFF"/>
            <w:vAlign w:val="center"/>
          </w:tcPr>
          <w:p w14:paraId="762A280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在穿越河流的管道线路中心线两侧各五百米地域范围内抛锚、拖锚、挖砂、挖泥、采石、水下爆破</w:t>
            </w:r>
          </w:p>
        </w:tc>
        <w:tc>
          <w:tcPr>
            <w:tcW w:w="2789" w:type="dxa"/>
            <w:vMerge w:val="restart"/>
            <w:shd w:val="clear" w:color="auto" w:fill="auto"/>
            <w:vAlign w:val="center"/>
          </w:tcPr>
          <w:p w14:paraId="484BE52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3D851FA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59546E9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46931901">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2AF9EB5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582EC00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393632C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159D2F91">
            <w:pPr>
              <w:autoSpaceDE w:val="0"/>
              <w:spacing w:line="232" w:lineRule="exact"/>
              <w:rPr>
                <w:rFonts w:cs="宋体" w:asciiTheme="minorEastAsia" w:hAnsiTheme="minorEastAsia" w:eastAsiaTheme="minorEastAsia"/>
                <w:color w:val="auto"/>
                <w:kern w:val="0"/>
                <w:sz w:val="15"/>
                <w:szCs w:val="15"/>
                <w:highlight w:val="none"/>
              </w:rPr>
            </w:pPr>
          </w:p>
          <w:p w14:paraId="56AC152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0CDA2A14">
            <w:pPr>
              <w:autoSpaceDE w:val="0"/>
              <w:spacing w:line="232" w:lineRule="exact"/>
              <w:rPr>
                <w:rFonts w:cs="宋体" w:asciiTheme="minorEastAsia" w:hAnsiTheme="minorEastAsia" w:eastAsiaTheme="minorEastAsia"/>
                <w:color w:val="auto"/>
                <w:kern w:val="0"/>
                <w:sz w:val="15"/>
                <w:szCs w:val="15"/>
                <w:highlight w:val="none"/>
              </w:rPr>
            </w:pPr>
          </w:p>
          <w:p w14:paraId="093CE44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556DD77F">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BC65C8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167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32" w:hRule="atLeast"/>
          <w:jc w:val="center"/>
        </w:trPr>
        <w:tc>
          <w:tcPr>
            <w:tcW w:w="940" w:type="dxa"/>
            <w:vMerge w:val="continue"/>
            <w:shd w:val="clear" w:color="auto" w:fill="FFFFFF"/>
            <w:vAlign w:val="center"/>
          </w:tcPr>
          <w:p w14:paraId="00B9C560">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14:paraId="448DCF4C">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1794A1F">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CCAE43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7BBC862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751B8A4E">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07E18693">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41A120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7827AF1F">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3FA8E85">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360EF0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59F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73" w:hRule="atLeast"/>
          <w:jc w:val="center"/>
        </w:trPr>
        <w:tc>
          <w:tcPr>
            <w:tcW w:w="940" w:type="dxa"/>
            <w:vMerge w:val="restart"/>
            <w:shd w:val="clear" w:color="auto" w:fill="FFFFFF"/>
            <w:vAlign w:val="center"/>
          </w:tcPr>
          <w:p w14:paraId="20DA1E6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FFFFFF"/>
            <w:vAlign w:val="center"/>
          </w:tcPr>
          <w:p w14:paraId="674C89B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在管道专用隧道中心线两侧各一千米地域范围内采石、采矿、爆破</w:t>
            </w:r>
          </w:p>
        </w:tc>
        <w:tc>
          <w:tcPr>
            <w:tcW w:w="2789" w:type="dxa"/>
            <w:vMerge w:val="restart"/>
            <w:shd w:val="clear" w:color="auto" w:fill="auto"/>
            <w:vAlign w:val="center"/>
          </w:tcPr>
          <w:p w14:paraId="10EF066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6AA1C3E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12F0CE1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714EFE4E">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43668FF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3319FF6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1811AC4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421D6567">
            <w:pPr>
              <w:autoSpaceDE w:val="0"/>
              <w:spacing w:line="232" w:lineRule="exact"/>
              <w:rPr>
                <w:rFonts w:cs="宋体" w:asciiTheme="minorEastAsia" w:hAnsiTheme="minorEastAsia" w:eastAsiaTheme="minorEastAsia"/>
                <w:color w:val="auto"/>
                <w:kern w:val="0"/>
                <w:sz w:val="15"/>
                <w:szCs w:val="15"/>
                <w:highlight w:val="none"/>
              </w:rPr>
            </w:pPr>
          </w:p>
          <w:p w14:paraId="5B42FA0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6B07323D">
            <w:pPr>
              <w:autoSpaceDE w:val="0"/>
              <w:spacing w:line="232" w:lineRule="exact"/>
              <w:rPr>
                <w:rFonts w:cs="宋体" w:asciiTheme="minorEastAsia" w:hAnsiTheme="minorEastAsia" w:eastAsiaTheme="minorEastAsia"/>
                <w:color w:val="auto"/>
                <w:kern w:val="0"/>
                <w:sz w:val="15"/>
                <w:szCs w:val="15"/>
                <w:highlight w:val="none"/>
              </w:rPr>
            </w:pPr>
          </w:p>
          <w:p w14:paraId="549FC35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37653341">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A78FE2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FFF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6" w:hRule="atLeast"/>
          <w:jc w:val="center"/>
        </w:trPr>
        <w:tc>
          <w:tcPr>
            <w:tcW w:w="940" w:type="dxa"/>
            <w:vMerge w:val="continue"/>
            <w:shd w:val="clear" w:color="auto" w:fill="FFFFFF"/>
            <w:vAlign w:val="center"/>
          </w:tcPr>
          <w:p w14:paraId="391F6A1F">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14:paraId="77F058E1">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36F6CAE">
            <w:pPr>
              <w:autoSpaceDE w:val="0"/>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4A3236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667694A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3440DDE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11DD8510">
            <w:pPr>
              <w:autoSpaceDE w:val="0"/>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D6DCDF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67845644">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7B5A305">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CC2485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1BA2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161" w:hRule="atLeast"/>
          <w:jc w:val="center"/>
        </w:trPr>
        <w:tc>
          <w:tcPr>
            <w:tcW w:w="940" w:type="dxa"/>
            <w:shd w:val="clear" w:color="auto" w:fill="FFFFFF"/>
            <w:vAlign w:val="center"/>
          </w:tcPr>
          <w:p w14:paraId="420DE6E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FFFFFF"/>
            <w:vAlign w:val="center"/>
          </w:tcPr>
          <w:p w14:paraId="32C63F9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在管道专用隧道中心线两侧各一千米地域范围内修建铁路、公路、水利工程等公共工程，未经批准并采取必要的安全防护措施实施采石、爆破作业</w:t>
            </w:r>
          </w:p>
        </w:tc>
        <w:tc>
          <w:tcPr>
            <w:tcW w:w="2789" w:type="dxa"/>
            <w:shd w:val="clear" w:color="auto" w:fill="auto"/>
            <w:vAlign w:val="center"/>
          </w:tcPr>
          <w:p w14:paraId="71E614F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违反条款：第三十三条第二款；处罚条款：第五十三条，责令停止违法行为；情节较重的，处一万元以上五万元以下的罚款。</w:t>
            </w:r>
          </w:p>
        </w:tc>
        <w:tc>
          <w:tcPr>
            <w:tcW w:w="851" w:type="dxa"/>
            <w:shd w:val="clear" w:color="auto" w:fill="auto"/>
            <w:vAlign w:val="center"/>
          </w:tcPr>
          <w:p w14:paraId="6C68CA3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7E0A55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A0721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4D9F14C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635125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7912B438">
            <w:pPr>
              <w:autoSpaceDE w:val="0"/>
              <w:spacing w:line="232" w:lineRule="exact"/>
              <w:rPr>
                <w:rFonts w:cs="宋体" w:asciiTheme="minorEastAsia" w:hAnsiTheme="minorEastAsia" w:eastAsiaTheme="minorEastAsia"/>
                <w:color w:val="auto"/>
                <w:kern w:val="0"/>
                <w:sz w:val="15"/>
                <w:szCs w:val="15"/>
                <w:highlight w:val="none"/>
              </w:rPr>
            </w:pPr>
          </w:p>
          <w:p w14:paraId="79EC3C8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auto"/>
            <w:vAlign w:val="center"/>
          </w:tcPr>
          <w:p w14:paraId="3BD12AFC">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63D9CC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3F1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634" w:hRule="atLeast"/>
          <w:jc w:val="center"/>
        </w:trPr>
        <w:tc>
          <w:tcPr>
            <w:tcW w:w="940" w:type="dxa"/>
            <w:tcBorders>
              <w:bottom w:val="single" w:color="auto" w:sz="4" w:space="0"/>
            </w:tcBorders>
            <w:shd w:val="clear" w:color="auto" w:fill="FFFFFF"/>
            <w:vAlign w:val="center"/>
          </w:tcPr>
          <w:p w14:paraId="2CDE92C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tcBorders>
              <w:bottom w:val="single" w:color="auto" w:sz="4" w:space="0"/>
            </w:tcBorders>
            <w:shd w:val="clear" w:color="auto" w:fill="auto"/>
            <w:vAlign w:val="center"/>
          </w:tcPr>
          <w:p w14:paraId="4A61259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2789" w:type="dxa"/>
            <w:tcBorders>
              <w:bottom w:val="single" w:color="auto" w:sz="4" w:space="0"/>
            </w:tcBorders>
            <w:shd w:val="clear" w:color="auto" w:fill="auto"/>
            <w:vAlign w:val="center"/>
          </w:tcPr>
          <w:p w14:paraId="33BED65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违反条款：第三十五条第一款第（二）项；处罚条款：第五十三条，责令停止违法行为；情节较重的，处一万元以上五万元以下的罚款。</w:t>
            </w:r>
          </w:p>
        </w:tc>
        <w:tc>
          <w:tcPr>
            <w:tcW w:w="851" w:type="dxa"/>
            <w:tcBorders>
              <w:bottom w:val="single" w:color="auto" w:sz="4" w:space="0"/>
            </w:tcBorders>
            <w:shd w:val="clear" w:color="auto" w:fill="auto"/>
            <w:vAlign w:val="center"/>
          </w:tcPr>
          <w:p w14:paraId="78C2940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tcBorders>
              <w:bottom w:val="single" w:color="auto" w:sz="4" w:space="0"/>
            </w:tcBorders>
            <w:shd w:val="clear" w:color="auto" w:fill="auto"/>
            <w:vAlign w:val="center"/>
          </w:tcPr>
          <w:p w14:paraId="7280E0D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14:paraId="52326DA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tcBorders>
              <w:bottom w:val="single" w:color="auto" w:sz="4" w:space="0"/>
            </w:tcBorders>
            <w:shd w:val="clear" w:color="auto" w:fill="auto"/>
            <w:vAlign w:val="center"/>
          </w:tcPr>
          <w:p w14:paraId="51FC70E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AC2526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0FE5AA4A">
            <w:pPr>
              <w:autoSpaceDE w:val="0"/>
              <w:spacing w:line="232" w:lineRule="exact"/>
              <w:rPr>
                <w:rFonts w:cs="宋体" w:asciiTheme="minorEastAsia" w:hAnsiTheme="minorEastAsia" w:eastAsiaTheme="minorEastAsia"/>
                <w:color w:val="auto"/>
                <w:kern w:val="0"/>
                <w:sz w:val="15"/>
                <w:szCs w:val="15"/>
                <w:highlight w:val="none"/>
              </w:rPr>
            </w:pPr>
          </w:p>
          <w:p w14:paraId="17B1F77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6C29B7A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36CAFA6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91E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7" w:hRule="atLeast"/>
          <w:jc w:val="center"/>
        </w:trPr>
        <w:tc>
          <w:tcPr>
            <w:tcW w:w="940" w:type="dxa"/>
            <w:shd w:val="clear" w:color="auto" w:fill="FFFFFF"/>
            <w:vAlign w:val="center"/>
          </w:tcPr>
          <w:p w14:paraId="46C7F34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FFFFFF"/>
            <w:vAlign w:val="center"/>
          </w:tcPr>
          <w:p w14:paraId="213B85F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未经批准进行穿跨越管道的施工作业</w:t>
            </w:r>
          </w:p>
        </w:tc>
        <w:tc>
          <w:tcPr>
            <w:tcW w:w="2789" w:type="dxa"/>
            <w:shd w:val="clear" w:color="auto" w:fill="auto"/>
            <w:vAlign w:val="center"/>
          </w:tcPr>
          <w:p w14:paraId="339AEAE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违反条款：第三十五条第一款第（一）项；处罚条款：第五十三条，责令停止违法行为；情节较重的，处一万元以上五万元以下的罚款。</w:t>
            </w:r>
          </w:p>
        </w:tc>
        <w:tc>
          <w:tcPr>
            <w:tcW w:w="851" w:type="dxa"/>
            <w:shd w:val="clear" w:color="auto" w:fill="auto"/>
            <w:vAlign w:val="center"/>
          </w:tcPr>
          <w:p w14:paraId="5A7C620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F22BE6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6D334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0C416E4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357C74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079E926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7788FFB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FE2D29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D62C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882" w:hRule="atLeast"/>
          <w:jc w:val="center"/>
        </w:trPr>
        <w:tc>
          <w:tcPr>
            <w:tcW w:w="940" w:type="dxa"/>
            <w:shd w:val="clear" w:color="auto" w:fill="FFFFFF"/>
            <w:vAlign w:val="center"/>
          </w:tcPr>
          <w:p w14:paraId="0C54845E">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02E076A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未经批准，在管道线路中心线两侧各二百米和管道附属设施周边五百米地域范围内，进行爆破、地震法勘探或者工程挖掘、工程钻探、采矿</w:t>
            </w:r>
          </w:p>
        </w:tc>
        <w:tc>
          <w:tcPr>
            <w:tcW w:w="2789" w:type="dxa"/>
            <w:shd w:val="clear" w:color="auto" w:fill="auto"/>
            <w:vAlign w:val="center"/>
          </w:tcPr>
          <w:p w14:paraId="445A3EB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违反条款：第三十五条第一款第（三）项；处罚条款：第五十三条，责令停止违法行为；情节较重的，处一万元以上五万元以下的罚款。</w:t>
            </w:r>
          </w:p>
        </w:tc>
        <w:tc>
          <w:tcPr>
            <w:tcW w:w="851" w:type="dxa"/>
            <w:shd w:val="clear" w:color="auto" w:fill="auto"/>
            <w:vAlign w:val="center"/>
          </w:tcPr>
          <w:p w14:paraId="327F838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607D2D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E429B5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7AD8227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C28486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17EEC72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6B323DD1">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CD6ABB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68C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31" w:hRule="atLeast"/>
          <w:jc w:val="center"/>
        </w:trPr>
        <w:tc>
          <w:tcPr>
            <w:tcW w:w="940" w:type="dxa"/>
            <w:shd w:val="clear" w:color="auto" w:fill="FFFFFF"/>
            <w:vAlign w:val="center"/>
          </w:tcPr>
          <w:p w14:paraId="062C1B5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FFFFFF"/>
            <w:vAlign w:val="center"/>
          </w:tcPr>
          <w:p w14:paraId="415F53D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擅自开启、关闭管道阀门</w:t>
            </w:r>
          </w:p>
        </w:tc>
        <w:tc>
          <w:tcPr>
            <w:tcW w:w="2789" w:type="dxa"/>
            <w:shd w:val="clear" w:color="auto" w:fill="auto"/>
            <w:vAlign w:val="center"/>
          </w:tcPr>
          <w:p w14:paraId="271E998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违反条款：第二十八条第（一）项；处罚条款：第五十四条第（一）项，责令改正；情节严重的，处二百元以上一千元以下的罚款。</w:t>
            </w:r>
          </w:p>
        </w:tc>
        <w:tc>
          <w:tcPr>
            <w:tcW w:w="851" w:type="dxa"/>
            <w:shd w:val="clear" w:color="auto" w:fill="auto"/>
            <w:vAlign w:val="center"/>
          </w:tcPr>
          <w:p w14:paraId="1030B4BE">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CF3FA3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440E18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1BDB9DC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0799D0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4C0E7082">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6CB621B5">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B95082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64E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66" w:hRule="atLeast"/>
          <w:jc w:val="center"/>
        </w:trPr>
        <w:tc>
          <w:tcPr>
            <w:tcW w:w="940" w:type="dxa"/>
            <w:shd w:val="clear" w:color="auto" w:fill="FFFFFF"/>
            <w:vAlign w:val="center"/>
          </w:tcPr>
          <w:p w14:paraId="751AFB3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FFFFFF"/>
            <w:vAlign w:val="center"/>
          </w:tcPr>
          <w:p w14:paraId="7BB540D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移动、毁损、涂改管道标志</w:t>
            </w:r>
          </w:p>
        </w:tc>
        <w:tc>
          <w:tcPr>
            <w:tcW w:w="2789" w:type="dxa"/>
            <w:shd w:val="clear" w:color="auto" w:fill="auto"/>
            <w:vAlign w:val="center"/>
          </w:tcPr>
          <w:p w14:paraId="0D0052D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违反条款：第二十八条第（三）项；处罚条款：第五十四条第（二）项，责令改正；情节严重的，处二百元以上一千元以下的罚款。</w:t>
            </w:r>
          </w:p>
        </w:tc>
        <w:tc>
          <w:tcPr>
            <w:tcW w:w="851" w:type="dxa"/>
            <w:shd w:val="clear" w:color="auto" w:fill="auto"/>
            <w:vAlign w:val="center"/>
          </w:tcPr>
          <w:p w14:paraId="6FC0049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3D2299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7AA02C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536B526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A33D08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4542E57A">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091FB852">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FDB6E7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43687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7" w:hRule="atLeast"/>
          <w:jc w:val="center"/>
        </w:trPr>
        <w:tc>
          <w:tcPr>
            <w:tcW w:w="940" w:type="dxa"/>
            <w:shd w:val="clear" w:color="auto" w:fill="FFFFFF"/>
            <w:vAlign w:val="center"/>
          </w:tcPr>
          <w:p w14:paraId="65FE162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FFFFFF"/>
            <w:vAlign w:val="center"/>
          </w:tcPr>
          <w:p w14:paraId="300ABD0B">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在埋地管道上方巡查便道上行驶重型车辆</w:t>
            </w:r>
          </w:p>
        </w:tc>
        <w:tc>
          <w:tcPr>
            <w:tcW w:w="2789" w:type="dxa"/>
            <w:shd w:val="clear" w:color="auto" w:fill="auto"/>
            <w:vAlign w:val="center"/>
          </w:tcPr>
          <w:p w14:paraId="0D447B02">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违反条款：第二十八条第（四）项；处罚条款：第五十四条第（三）项，责令改正；情节严重的，处二百元以上一千元以下的罚款。</w:t>
            </w:r>
          </w:p>
        </w:tc>
        <w:tc>
          <w:tcPr>
            <w:tcW w:w="851" w:type="dxa"/>
            <w:shd w:val="clear" w:color="auto" w:fill="auto"/>
            <w:vAlign w:val="center"/>
          </w:tcPr>
          <w:p w14:paraId="75700918">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4ACF665A">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89B0E94">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6CEBEE0B">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46E225A">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CF77F5F">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66CF9649">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050C7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14:paraId="31B8ECC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FFFFFF"/>
            <w:vAlign w:val="center"/>
          </w:tcPr>
          <w:p w14:paraId="17F59C03">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在地面管道线路、架空管道线路和管桥上行走或者放置重物</w:t>
            </w:r>
          </w:p>
        </w:tc>
        <w:tc>
          <w:tcPr>
            <w:tcW w:w="2789" w:type="dxa"/>
            <w:shd w:val="clear" w:color="auto" w:fill="auto"/>
            <w:vAlign w:val="center"/>
          </w:tcPr>
          <w:p w14:paraId="3C906CD0">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违反条款：第二十八条第（五）项；处罚条款：第五十四条第（四）项，责令改正；情节严重的，处二百元以上一千元以下的罚款。</w:t>
            </w:r>
          </w:p>
        </w:tc>
        <w:tc>
          <w:tcPr>
            <w:tcW w:w="851" w:type="dxa"/>
            <w:shd w:val="clear" w:color="auto" w:fill="auto"/>
            <w:vAlign w:val="center"/>
          </w:tcPr>
          <w:p w14:paraId="5985AD10">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52AF8DD">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FB980B3">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2B5D23F2">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DC40612">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B9E9406">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43C9F1C">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6505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14:paraId="05563EE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FFFFFF"/>
            <w:vAlign w:val="center"/>
          </w:tcPr>
          <w:p w14:paraId="67F081B1">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阻碍依法进行的管道建设</w:t>
            </w:r>
          </w:p>
        </w:tc>
        <w:tc>
          <w:tcPr>
            <w:tcW w:w="2789" w:type="dxa"/>
            <w:shd w:val="clear" w:color="auto" w:fill="auto"/>
            <w:vAlign w:val="center"/>
          </w:tcPr>
          <w:p w14:paraId="6B066256">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违反条款：第十五条；处罚条款：第五十四条第（五）项，责令改正；情节严重的，处二百元以上一千元以下的罚款。</w:t>
            </w:r>
          </w:p>
        </w:tc>
        <w:tc>
          <w:tcPr>
            <w:tcW w:w="851" w:type="dxa"/>
            <w:shd w:val="clear" w:color="auto" w:fill="auto"/>
            <w:vAlign w:val="center"/>
          </w:tcPr>
          <w:p w14:paraId="6659FC96">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E17104E">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68CE3A1">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5D65DAE3">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3AEF0F6">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C066DBC">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DED3E33">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68C5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780" w:hRule="atLeast"/>
          <w:jc w:val="center"/>
        </w:trPr>
        <w:tc>
          <w:tcPr>
            <w:tcW w:w="14218" w:type="dxa"/>
            <w:gridSpan w:val="9"/>
            <w:shd w:val="clear" w:color="auto" w:fill="FFFFFF"/>
            <w:vAlign w:val="center"/>
          </w:tcPr>
          <w:p w14:paraId="6EAFA778">
            <w:pPr>
              <w:pStyle w:val="2"/>
              <w:bidi w:val="0"/>
              <w:rPr>
                <w:rFonts w:hint="eastAsia" w:asciiTheme="minorEastAsia" w:hAnsiTheme="minorEastAsia" w:eastAsiaTheme="minorEastAsia"/>
                <w:color w:val="auto"/>
                <w:szCs w:val="15"/>
                <w:highlight w:val="none"/>
              </w:rPr>
            </w:pPr>
            <w:bookmarkStart w:id="197" w:name="_Toc1424543715"/>
            <w:r>
              <w:rPr>
                <w:rFonts w:hint="eastAsia"/>
              </w:rPr>
              <w:t>国际交往语言环境建设方面</w:t>
            </w:r>
            <w:bookmarkEnd w:id="197"/>
          </w:p>
        </w:tc>
      </w:tr>
      <w:tr w14:paraId="17E59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14:paraId="0CEEF99D">
            <w:pPr>
              <w:pStyle w:val="3"/>
              <w:bidi w:val="0"/>
              <w:jc w:val="center"/>
              <w:rPr>
                <w:rFonts w:hint="eastAsia" w:asciiTheme="minorEastAsia" w:hAnsiTheme="minorEastAsia" w:eastAsiaTheme="minorEastAsia"/>
                <w:color w:val="auto"/>
                <w:szCs w:val="15"/>
                <w:highlight w:val="none"/>
              </w:rPr>
            </w:pPr>
            <w:bookmarkStart w:id="198" w:name="_Toc607094034"/>
            <w:r>
              <w:rPr>
                <w:rFonts w:hint="eastAsia"/>
              </w:rPr>
              <w:t>《</w:t>
            </w:r>
            <w:r>
              <w:rPr>
                <w:rFonts w:hint="eastAsia"/>
                <w:lang w:val="zh-CN"/>
              </w:rPr>
              <w:t>北京市国际交往语言环境建设条例</w:t>
            </w:r>
            <w:r>
              <w:rPr>
                <w:rFonts w:hint="eastAsia"/>
              </w:rPr>
              <w:t>》案由4项</w:t>
            </w:r>
            <w:bookmarkEnd w:id="198"/>
          </w:p>
        </w:tc>
      </w:tr>
      <w:tr w14:paraId="57C5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auto"/>
            <w:vAlign w:val="center"/>
          </w:tcPr>
          <w:p w14:paraId="6DCCA536">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14:paraId="6DD4A1A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公共场所标识单独使用外语拒不改正</w:t>
            </w:r>
          </w:p>
        </w:tc>
        <w:tc>
          <w:tcPr>
            <w:tcW w:w="2789" w:type="dxa"/>
            <w:shd w:val="clear" w:color="auto" w:fill="auto"/>
            <w:vAlign w:val="center"/>
          </w:tcPr>
          <w:p w14:paraId="14A6F31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违反条款：第十六条第一款；处罚条款：第三十条  由城市管理综合执法机构责令改正；拒不改正的，给予警告，并可处五千元以上一万元以下罚款。</w:t>
            </w:r>
          </w:p>
        </w:tc>
        <w:tc>
          <w:tcPr>
            <w:tcW w:w="851" w:type="dxa"/>
            <w:shd w:val="clear" w:color="auto" w:fill="auto"/>
            <w:vAlign w:val="center"/>
          </w:tcPr>
          <w:p w14:paraId="37783DA2">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5000</w:t>
            </w:r>
          </w:p>
        </w:tc>
        <w:tc>
          <w:tcPr>
            <w:tcW w:w="840" w:type="dxa"/>
            <w:shd w:val="clear" w:color="auto" w:fill="auto"/>
            <w:vAlign w:val="center"/>
          </w:tcPr>
          <w:p w14:paraId="3EA5FB3F">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14:paraId="507DA93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属于</w:t>
            </w:r>
            <w:r>
              <w:rPr>
                <w:rFonts w:hint="eastAsia" w:cs="仿宋_GB2312" w:asciiTheme="minorEastAsia" w:hAnsiTheme="minorEastAsia" w:eastAsiaTheme="minorEastAsia"/>
                <w:color w:val="auto"/>
                <w:kern w:val="0"/>
                <w:sz w:val="15"/>
                <w:szCs w:val="15"/>
                <w:highlight w:val="none"/>
                <w:lang w:bidi="ar"/>
              </w:rPr>
              <w:t>第十七条第一款应当设置、使用外语标识的公共场所的，系数为1。</w:t>
            </w:r>
          </w:p>
        </w:tc>
        <w:tc>
          <w:tcPr>
            <w:tcW w:w="1785" w:type="dxa"/>
            <w:shd w:val="clear" w:color="auto" w:fill="auto"/>
            <w:vAlign w:val="center"/>
          </w:tcPr>
          <w:p w14:paraId="4FC85B4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5</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4377FBDC">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shd w:val="clear" w:color="auto" w:fill="auto"/>
            <w:vAlign w:val="center"/>
          </w:tcPr>
          <w:p w14:paraId="6B7CA998">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0337DB89">
            <w:pPr>
              <w:spacing w:line="232" w:lineRule="exact"/>
              <w:jc w:val="center"/>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区级</w:t>
            </w:r>
          </w:p>
        </w:tc>
      </w:tr>
      <w:tr w14:paraId="4B08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auto"/>
            <w:vAlign w:val="center"/>
          </w:tcPr>
          <w:p w14:paraId="67B5EFA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14:paraId="5349D3EF">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应当设置、使用公共场所外语标识而未设置、使用拒不改正</w:t>
            </w:r>
          </w:p>
        </w:tc>
        <w:tc>
          <w:tcPr>
            <w:tcW w:w="2789" w:type="dxa"/>
            <w:shd w:val="clear" w:color="auto" w:fill="auto"/>
            <w:vAlign w:val="center"/>
          </w:tcPr>
          <w:p w14:paraId="3D3DE2EF">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违反条款：第十七条第一款；处罚条款：第三十一条　由城市管理综合执法机构责令改正；拒不改正的，给予警告，并可处二千元以上五千元以下罚款。</w:t>
            </w:r>
          </w:p>
        </w:tc>
        <w:tc>
          <w:tcPr>
            <w:tcW w:w="851" w:type="dxa"/>
            <w:shd w:val="clear" w:color="auto" w:fill="auto"/>
            <w:vAlign w:val="center"/>
          </w:tcPr>
          <w:p w14:paraId="7E80024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2000</w:t>
            </w:r>
          </w:p>
        </w:tc>
        <w:tc>
          <w:tcPr>
            <w:tcW w:w="840" w:type="dxa"/>
            <w:shd w:val="clear" w:color="auto" w:fill="auto"/>
            <w:vAlign w:val="center"/>
          </w:tcPr>
          <w:p w14:paraId="38A2E340">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7D567C14">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p>
        </w:tc>
        <w:tc>
          <w:tcPr>
            <w:tcW w:w="1785" w:type="dxa"/>
            <w:shd w:val="clear" w:color="auto" w:fill="auto"/>
            <w:vAlign w:val="center"/>
          </w:tcPr>
          <w:p w14:paraId="6ABD95B0">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罚款数额＝2000×（1＋区域系数+</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1DD4895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shd w:val="clear" w:color="auto" w:fill="auto"/>
            <w:vAlign w:val="center"/>
          </w:tcPr>
          <w:p w14:paraId="0B7268EA">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39FA2D3D">
            <w:pPr>
              <w:spacing w:line="232" w:lineRule="exact"/>
              <w:jc w:val="center"/>
              <w:rPr>
                <w:rFonts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p w14:paraId="25840D96">
            <w:pPr>
              <w:spacing w:line="232" w:lineRule="exact"/>
              <w:ind w:firstLine="333" w:firstLineChars="0"/>
              <w:jc w:val="center"/>
              <w:rPr>
                <w:rFonts w:hint="eastAsia" w:cs="Times New Roman" w:asciiTheme="minorEastAsia" w:hAnsiTheme="minorEastAsia" w:eastAsiaTheme="minorEastAsia"/>
                <w:color w:val="auto"/>
                <w:kern w:val="2"/>
                <w:sz w:val="15"/>
                <w:szCs w:val="15"/>
                <w:highlight w:val="none"/>
                <w:lang w:val="en" w:eastAsia="zh-CN" w:bidi="ar-SA"/>
              </w:rPr>
            </w:pPr>
          </w:p>
        </w:tc>
      </w:tr>
      <w:tr w14:paraId="44111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vMerge w:val="restart"/>
            <w:shd w:val="clear" w:color="auto" w:fill="auto"/>
            <w:vAlign w:val="center"/>
          </w:tcPr>
          <w:p w14:paraId="5A4F97C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3</w:t>
            </w:r>
          </w:p>
        </w:tc>
        <w:tc>
          <w:tcPr>
            <w:tcW w:w="1500" w:type="dxa"/>
            <w:vMerge w:val="restart"/>
            <w:shd w:val="clear" w:color="auto" w:fill="auto"/>
            <w:vAlign w:val="center"/>
          </w:tcPr>
          <w:p w14:paraId="4BB1271A">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公共场所外语标识含有禁止性内容</w:t>
            </w:r>
          </w:p>
        </w:tc>
        <w:tc>
          <w:tcPr>
            <w:tcW w:w="2789" w:type="dxa"/>
            <w:vMerge w:val="restart"/>
            <w:shd w:val="clear" w:color="auto" w:fill="auto"/>
            <w:vAlign w:val="center"/>
          </w:tcPr>
          <w:p w14:paraId="3E44985C">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spacing w:val="-4"/>
                <w:kern w:val="2"/>
                <w:sz w:val="15"/>
                <w:szCs w:val="15"/>
                <w:highlight w:val="none"/>
                <w:lang w:val="en-US" w:eastAsia="zh-CN" w:bidi="ar-SA"/>
              </w:rPr>
            </w:pPr>
            <w:r>
              <w:rPr>
                <w:rFonts w:hint="eastAsia" w:cs="仿宋_GB2312" w:asciiTheme="minorEastAsia" w:hAnsiTheme="minorEastAsia" w:eastAsiaTheme="minorEastAsia"/>
                <w:color w:val="auto"/>
                <w:spacing w:val="-4"/>
                <w:kern w:val="0"/>
                <w:sz w:val="15"/>
                <w:szCs w:val="15"/>
                <w:highlight w:val="none"/>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shd w:val="clear" w:color="auto" w:fill="auto"/>
            <w:vAlign w:val="center"/>
          </w:tcPr>
          <w:p w14:paraId="71BF5F7A">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5000</w:t>
            </w:r>
          </w:p>
        </w:tc>
        <w:tc>
          <w:tcPr>
            <w:tcW w:w="840" w:type="dxa"/>
            <w:shd w:val="clear" w:color="auto" w:fill="auto"/>
            <w:vAlign w:val="center"/>
          </w:tcPr>
          <w:p w14:paraId="405261DD">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28560476">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同时存在两项及以上禁止性内容的，系数为1。</w:t>
            </w:r>
          </w:p>
        </w:tc>
        <w:tc>
          <w:tcPr>
            <w:tcW w:w="1785" w:type="dxa"/>
            <w:shd w:val="clear" w:color="auto" w:fill="auto"/>
            <w:vAlign w:val="center"/>
          </w:tcPr>
          <w:p w14:paraId="31804F8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罚款数额＝5000×（1＋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45BE0948">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p>
        </w:tc>
        <w:tc>
          <w:tcPr>
            <w:tcW w:w="824" w:type="dxa"/>
            <w:vMerge w:val="restart"/>
            <w:shd w:val="clear" w:color="auto" w:fill="auto"/>
            <w:vAlign w:val="center"/>
          </w:tcPr>
          <w:p w14:paraId="49E339C7">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0B03BBE9">
            <w:pPr>
              <w:spacing w:line="232" w:lineRule="exact"/>
              <w:jc w:val="center"/>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区级</w:t>
            </w:r>
          </w:p>
        </w:tc>
      </w:tr>
      <w:tr w14:paraId="6124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vMerge w:val="continue"/>
            <w:shd w:val="clear" w:color="auto" w:fill="FFFFFF"/>
            <w:vAlign w:val="center"/>
          </w:tcPr>
          <w:p w14:paraId="504EC86A">
            <w:pPr>
              <w:autoSpaceDE w:val="0"/>
              <w:spacing w:line="232" w:lineRule="exact"/>
              <w:jc w:val="center"/>
              <w:rPr>
                <w:rFonts w:hint="eastAsia"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14:paraId="114148B3">
            <w:pPr>
              <w:autoSpaceDE w:val="0"/>
              <w:spacing w:line="190" w:lineRule="exact"/>
              <w:rPr>
                <w:rFonts w:hint="eastAsia"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0A3A274">
            <w:pPr>
              <w:autoSpaceDE w:val="0"/>
              <w:spacing w:line="190" w:lineRule="exact"/>
              <w:rPr>
                <w:rFonts w:hint="eastAsia"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7627D0B">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14:paraId="4BAD46CE">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7C8EE5BD">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同时存在两项禁止性内容的，系数为1；同时存在三项以上禁止性内容的，系数为2。</w:t>
            </w:r>
          </w:p>
        </w:tc>
        <w:tc>
          <w:tcPr>
            <w:tcW w:w="1785" w:type="dxa"/>
            <w:shd w:val="clear" w:color="auto" w:fill="auto"/>
            <w:vAlign w:val="center"/>
          </w:tcPr>
          <w:p w14:paraId="5925B1E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罚款数额＝10000×（1＋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11FC347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拒不改正或两次及以上违法的，或者被市级以上媒体曝光，或者造成其它恶劣影响的，视为“情节严重、造成恶劣影响”。</w:t>
            </w:r>
          </w:p>
          <w:p w14:paraId="41320B1E">
            <w:pPr>
              <w:pStyle w:val="22"/>
              <w:keepNext w:val="0"/>
              <w:keepLines w:val="0"/>
              <w:pageBreakBefore w:val="0"/>
              <w:widowControl w:val="0"/>
              <w:tabs>
                <w:tab w:val="left" w:pos="0"/>
                <w:tab w:val="left" w:pos="420"/>
              </w:tabs>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拒不改正或两次及以上违法的，不重复记入本项“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vMerge w:val="continue"/>
            <w:shd w:val="clear" w:color="auto" w:fill="auto"/>
            <w:vAlign w:val="center"/>
          </w:tcPr>
          <w:p w14:paraId="36C4BE01">
            <w:pPr>
              <w:autoSpaceDE w:val="0"/>
              <w:spacing w:line="190" w:lineRule="exact"/>
              <w:jc w:val="center"/>
              <w:rPr>
                <w:rFonts w:hint="eastAsia" w:asciiTheme="minorEastAsia" w:hAnsiTheme="minorEastAsia" w:eastAsiaTheme="minorEastAsia"/>
                <w:color w:val="auto"/>
                <w:sz w:val="15"/>
                <w:szCs w:val="15"/>
                <w:highlight w:val="none"/>
              </w:rPr>
            </w:pPr>
          </w:p>
        </w:tc>
      </w:tr>
      <w:tr w14:paraId="6FBF5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auto"/>
            <w:vAlign w:val="center"/>
          </w:tcPr>
          <w:p w14:paraId="7699334B">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14:paraId="7A282840">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公共场所外语标识译写错误或者明显不当拒不改正</w:t>
            </w:r>
          </w:p>
        </w:tc>
        <w:tc>
          <w:tcPr>
            <w:tcW w:w="2789" w:type="dxa"/>
            <w:shd w:val="clear" w:color="auto" w:fill="auto"/>
            <w:vAlign w:val="center"/>
          </w:tcPr>
          <w:p w14:paraId="10046E6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违反条款：第十九条第一款；处罚条款：第三十三条　由城市管理综合执法机构责令改正；拒不改正的，给予警告，并可处二千元以上五千元以下罚款。</w:t>
            </w:r>
          </w:p>
        </w:tc>
        <w:tc>
          <w:tcPr>
            <w:tcW w:w="851" w:type="dxa"/>
            <w:shd w:val="clear" w:color="auto" w:fill="auto"/>
            <w:vAlign w:val="center"/>
          </w:tcPr>
          <w:p w14:paraId="4F4282E8">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2000</w:t>
            </w:r>
          </w:p>
        </w:tc>
        <w:tc>
          <w:tcPr>
            <w:tcW w:w="840" w:type="dxa"/>
            <w:shd w:val="clear" w:color="auto" w:fill="auto"/>
            <w:vAlign w:val="center"/>
          </w:tcPr>
          <w:p w14:paraId="3AC1C2E4">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329092F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US" w:eastAsia="zh-CN"/>
              </w:rPr>
              <w:t>1.</w:t>
            </w:r>
            <w:r>
              <w:rPr>
                <w:rFonts w:hint="eastAsia" w:cs="仿宋_GB2312" w:asciiTheme="minorEastAsia" w:hAnsiTheme="minorEastAsia" w:eastAsiaTheme="minorEastAsia"/>
                <w:color w:val="auto"/>
                <w:sz w:val="15"/>
                <w:szCs w:val="15"/>
                <w:highlight w:val="none"/>
              </w:rPr>
              <w:t>属于第十七条第一款应当设置、使用外语标识的公共场所的，系数为1；</w:t>
            </w:r>
            <w:r>
              <w:rPr>
                <w:rFonts w:hint="eastAsia" w:cs="仿宋_GB2312" w:asciiTheme="minorEastAsia" w:hAnsiTheme="minorEastAsia" w:eastAsiaTheme="minorEastAsia"/>
                <w:color w:val="auto"/>
                <w:kern w:val="0"/>
                <w:sz w:val="15"/>
                <w:szCs w:val="15"/>
                <w:highlight w:val="none"/>
                <w:lang w:val="en-US" w:eastAsia="zh-CN" w:bidi="ar"/>
              </w:rPr>
              <w:t>2.</w:t>
            </w:r>
            <w:r>
              <w:rPr>
                <w:rFonts w:hint="eastAsia" w:cs="仿宋_GB2312" w:asciiTheme="minorEastAsia" w:hAnsiTheme="minorEastAsia" w:eastAsiaTheme="minorEastAsia"/>
                <w:color w:val="auto"/>
                <w:kern w:val="0"/>
                <w:sz w:val="15"/>
                <w:szCs w:val="15"/>
                <w:highlight w:val="none"/>
                <w:lang w:bidi="ar"/>
              </w:rPr>
              <w:t>被媒体曝光的，系数为1;</w:t>
            </w:r>
            <w:r>
              <w:rPr>
                <w:rFonts w:hint="eastAsia" w:cs="仿宋_GB2312" w:asciiTheme="minorEastAsia" w:hAnsiTheme="minorEastAsia" w:eastAsiaTheme="minorEastAsia"/>
                <w:color w:val="auto"/>
                <w:kern w:val="0"/>
                <w:sz w:val="15"/>
                <w:szCs w:val="15"/>
                <w:highlight w:val="none"/>
                <w:lang w:val="en-US" w:eastAsia="zh-CN" w:bidi="ar"/>
              </w:rPr>
              <w:t>3.</w:t>
            </w:r>
            <w:r>
              <w:rPr>
                <w:rFonts w:hint="eastAsia" w:cs="仿宋_GB2312" w:asciiTheme="minorEastAsia" w:hAnsiTheme="minorEastAsia" w:eastAsiaTheme="minorEastAsia"/>
                <w:color w:val="auto"/>
                <w:kern w:val="0"/>
                <w:sz w:val="15"/>
                <w:szCs w:val="15"/>
                <w:highlight w:val="none"/>
                <w:lang w:bidi="ar"/>
              </w:rPr>
              <w:t>造成恶劣影响的，系数为2。</w:t>
            </w:r>
          </w:p>
        </w:tc>
        <w:tc>
          <w:tcPr>
            <w:tcW w:w="1785" w:type="dxa"/>
            <w:shd w:val="clear" w:color="auto" w:fill="auto"/>
            <w:vAlign w:val="center"/>
          </w:tcPr>
          <w:p w14:paraId="14CCCDD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2</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2C19408A">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lang w:val="en" w:eastAsia="zh-CN"/>
              </w:rPr>
              <w:t>。</w:t>
            </w:r>
          </w:p>
        </w:tc>
        <w:tc>
          <w:tcPr>
            <w:tcW w:w="824" w:type="dxa"/>
            <w:shd w:val="clear" w:color="auto" w:fill="auto"/>
            <w:vAlign w:val="center"/>
          </w:tcPr>
          <w:p w14:paraId="463C69E3">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40F13130">
            <w:pPr>
              <w:spacing w:line="232" w:lineRule="exact"/>
              <w:jc w:val="center"/>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区级</w:t>
            </w:r>
          </w:p>
        </w:tc>
      </w:tr>
    </w:tbl>
    <w:p w14:paraId="1502E805"/>
    <w:tbl>
      <w:tblPr>
        <w:tblStyle w:val="23"/>
        <w:tblW w:w="1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99"/>
        <w:gridCol w:w="441"/>
        <w:gridCol w:w="489"/>
        <w:gridCol w:w="1011"/>
        <w:gridCol w:w="696"/>
        <w:gridCol w:w="2093"/>
        <w:gridCol w:w="1345"/>
        <w:gridCol w:w="2490"/>
        <w:gridCol w:w="1949"/>
        <w:gridCol w:w="2"/>
        <w:gridCol w:w="697"/>
        <w:gridCol w:w="697"/>
        <w:gridCol w:w="712"/>
        <w:gridCol w:w="148"/>
        <w:gridCol w:w="1060"/>
      </w:tblGrid>
      <w:tr w14:paraId="4D4B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2" w:hRule="atLeast"/>
        </w:trPr>
        <w:tc>
          <w:tcPr>
            <w:tcW w:w="14329" w:type="dxa"/>
            <w:gridSpan w:val="15"/>
            <w:noWrap w:val="0"/>
            <w:vAlign w:val="center"/>
          </w:tcPr>
          <w:p w14:paraId="5BEF863B">
            <w:pPr>
              <w:pStyle w:val="2"/>
              <w:bidi w:val="0"/>
              <w:rPr>
                <w:rFonts w:hint="eastAsia"/>
                <w:sz w:val="21"/>
                <w:szCs w:val="21"/>
              </w:rPr>
            </w:pPr>
            <w:bookmarkStart w:id="199" w:name="_Toc1437339030"/>
            <w:bookmarkStart w:id="200" w:name="_Toc755721801"/>
            <w:bookmarkStart w:id="201" w:name="_Toc1953583257"/>
            <w:bookmarkStart w:id="202" w:name="_Toc110851502"/>
            <w:bookmarkStart w:id="203" w:name="_Toc341845612"/>
            <w:r>
              <w:rPr>
                <w:rFonts w:hint="eastAsia"/>
                <w:sz w:val="21"/>
                <w:szCs w:val="21"/>
              </w:rPr>
              <w:t>生态环境</w:t>
            </w:r>
            <w:bookmarkEnd w:id="199"/>
            <w:r>
              <w:rPr>
                <w:rFonts w:hint="eastAsia"/>
                <w:sz w:val="21"/>
                <w:szCs w:val="21"/>
                <w:lang w:eastAsia="zh-CN"/>
              </w:rPr>
              <w:t>下放</w:t>
            </w:r>
            <w:r>
              <w:rPr>
                <w:rFonts w:hint="eastAsia"/>
                <w:sz w:val="21"/>
                <w:szCs w:val="21"/>
                <w:lang w:val="en-US" w:eastAsia="zh-CN"/>
              </w:rPr>
              <w:t>2</w:t>
            </w:r>
            <w:r>
              <w:rPr>
                <w:rFonts w:hint="eastAsia"/>
                <w:sz w:val="21"/>
                <w:szCs w:val="21"/>
              </w:rPr>
              <w:t>项</w:t>
            </w:r>
            <w:bookmarkEnd w:id="200"/>
            <w:bookmarkEnd w:id="201"/>
            <w:bookmarkEnd w:id="202"/>
            <w:bookmarkEnd w:id="203"/>
          </w:p>
          <w:p w14:paraId="1217CE1E">
            <w:pPr>
              <w:jc w:val="center"/>
              <w:rPr>
                <w:rFonts w:hint="eastAsia" w:asciiTheme="minorEastAsia" w:hAnsiTheme="minorEastAsia" w:eastAsiaTheme="minorEastAsia" w:cstheme="minorEastAsia"/>
                <w:b/>
                <w:bCs/>
                <w:sz w:val="21"/>
                <w:szCs w:val="21"/>
              </w:rPr>
            </w:pPr>
          </w:p>
          <w:p w14:paraId="08F447BD">
            <w:pPr>
              <w:rPr>
                <w:rFonts w:hint="eastAsia" w:eastAsia="宋体"/>
                <w:lang w:val="en-US" w:eastAsia="zh-CN"/>
              </w:rPr>
            </w:pPr>
            <w:r>
              <w:rPr>
                <w:rFonts w:hint="eastAsia" w:asciiTheme="minorEastAsia" w:hAnsiTheme="minorEastAsia" w:eastAsiaTheme="minorEastAsia" w:cstheme="minorEastAsia"/>
                <w:lang w:val="en-US" w:eastAsia="zh-CN"/>
              </w:rPr>
              <w:t>《北京市生态环境局关于印发&lt;北京市生态环境行政处罚裁量权基准（2023年版）&gt;的通知》（京环发〔2023〕15号）</w:t>
            </w:r>
          </w:p>
        </w:tc>
      </w:tr>
      <w:tr w14:paraId="37DF2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4" w:hRule="atLeast"/>
        </w:trPr>
        <w:tc>
          <w:tcPr>
            <w:tcW w:w="940" w:type="dxa"/>
            <w:gridSpan w:val="2"/>
            <w:noWrap w:val="0"/>
            <w:vAlign w:val="center"/>
          </w:tcPr>
          <w:p w14:paraId="56F5AE29">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1</w:t>
            </w:r>
          </w:p>
        </w:tc>
        <w:tc>
          <w:tcPr>
            <w:tcW w:w="1500" w:type="dxa"/>
            <w:gridSpan w:val="2"/>
            <w:noWrap w:val="0"/>
            <w:vAlign w:val="center"/>
          </w:tcPr>
          <w:p w14:paraId="1689367C">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不使用清洁能源</w:t>
            </w:r>
          </w:p>
        </w:tc>
        <w:tc>
          <w:tcPr>
            <w:tcW w:w="2789" w:type="dxa"/>
            <w:gridSpan w:val="2"/>
            <w:noWrap w:val="0"/>
            <w:vAlign w:val="center"/>
          </w:tcPr>
          <w:p w14:paraId="47804B48">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《北京市大气污染防治条例》违反条款：第五十三条第三款；处罚条款：第一百零三条第二款，责令限期改正，处一万元以上十万元以下罚款。</w:t>
            </w:r>
          </w:p>
        </w:tc>
        <w:tc>
          <w:tcPr>
            <w:tcW w:w="5784" w:type="dxa"/>
            <w:gridSpan w:val="3"/>
            <w:noWrap w:val="0"/>
            <w:vAlign w:val="center"/>
          </w:tcPr>
          <w:p w14:paraId="2D6AEF40">
            <w:pPr>
              <w:spacing w:line="232" w:lineRule="exact"/>
              <w:rPr>
                <w:rFonts w:ascii="宋体" w:hAnsi="宋体" w:eastAsia="宋体" w:cs="仿宋_GB2312"/>
                <w:kern w:val="0"/>
                <w:sz w:val="15"/>
                <w:szCs w:val="15"/>
              </w:rPr>
            </w:pPr>
            <w:r>
              <w:rPr>
                <w:rFonts w:hint="eastAsia" w:ascii="宋体" w:hAnsi="宋体" w:eastAsia="宋体" w:cs="仿宋_GB2312"/>
                <w:kern w:val="0"/>
                <w:sz w:val="15"/>
                <w:szCs w:val="15"/>
              </w:rPr>
              <w:t>无</w:t>
            </w:r>
          </w:p>
        </w:tc>
        <w:tc>
          <w:tcPr>
            <w:tcW w:w="2108" w:type="dxa"/>
            <w:gridSpan w:val="4"/>
            <w:noWrap w:val="0"/>
            <w:vAlign w:val="center"/>
          </w:tcPr>
          <w:p w14:paraId="57CCCB53">
            <w:pPr>
              <w:spacing w:line="232" w:lineRule="exact"/>
              <w:rPr>
                <w:rFonts w:ascii="宋体" w:hAnsi="宋体" w:eastAsia="宋体" w:cs="仿宋_GB2312"/>
                <w:sz w:val="15"/>
                <w:szCs w:val="15"/>
              </w:rPr>
            </w:pPr>
          </w:p>
        </w:tc>
        <w:tc>
          <w:tcPr>
            <w:tcW w:w="1208" w:type="dxa"/>
            <w:gridSpan w:val="2"/>
            <w:noWrap w:val="0"/>
            <w:vAlign w:val="center"/>
          </w:tcPr>
          <w:p w14:paraId="46E573BB">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BEE918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3E5C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0" w:hRule="atLeast"/>
        </w:trPr>
        <w:tc>
          <w:tcPr>
            <w:tcW w:w="940" w:type="dxa"/>
            <w:gridSpan w:val="2"/>
            <w:noWrap w:val="0"/>
            <w:vAlign w:val="center"/>
          </w:tcPr>
          <w:p w14:paraId="35F5AC9E">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2</w:t>
            </w:r>
          </w:p>
        </w:tc>
        <w:tc>
          <w:tcPr>
            <w:tcW w:w="1500" w:type="dxa"/>
            <w:gridSpan w:val="2"/>
            <w:noWrap w:val="0"/>
            <w:vAlign w:val="center"/>
          </w:tcPr>
          <w:p w14:paraId="0675183D">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工业企业不能密闭的易产生扬尘的物料，未设置不低于堆放物高度的严密围挡，或者未采取有效覆盖措施防治扬尘污染</w:t>
            </w:r>
          </w:p>
        </w:tc>
        <w:tc>
          <w:tcPr>
            <w:tcW w:w="2789" w:type="dxa"/>
            <w:gridSpan w:val="2"/>
            <w:noWrap w:val="0"/>
            <w:vAlign w:val="center"/>
          </w:tcPr>
          <w:p w14:paraId="6B3A0DC1">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《北京市大气污染防治条例》违反条款：第八十二条第一款；处罚条款：第一百二十条，责令改正，处一万元以上十万元以下罚款；拒不改正的，责令停工整治或者停业整治。</w:t>
            </w:r>
          </w:p>
        </w:tc>
        <w:tc>
          <w:tcPr>
            <w:tcW w:w="5784" w:type="dxa"/>
            <w:gridSpan w:val="3"/>
            <w:noWrap w:val="0"/>
            <w:vAlign w:val="center"/>
          </w:tcPr>
          <w:p w14:paraId="6A2C60F5">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未密闭贮存易产生扬尘的物料，</w:t>
            </w:r>
          </w:p>
          <w:p w14:paraId="0F417EC0">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14:paraId="0D6B7C39">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14:paraId="22C6B73E">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14:paraId="0E152F94">
            <w:pPr>
              <w:pStyle w:val="22"/>
              <w:spacing w:after="0" w:line="232" w:lineRule="exact"/>
              <w:ind w:left="0" w:leftChars="0" w:firstLine="0" w:firstLineChars="0"/>
              <w:textAlignment w:val="center"/>
              <w:rPr>
                <w:rFonts w:ascii="宋体" w:hAnsi="宋体" w:eastAsia="宋体" w:cs="仿宋_GB2312"/>
                <w:sz w:val="15"/>
                <w:szCs w:val="15"/>
              </w:rPr>
            </w:pPr>
            <w:r>
              <w:rPr>
                <w:rFonts w:hint="eastAsia" w:ascii="宋体" w:hAnsi="宋体" w:eastAsia="宋体" w:cs="仿宋_GB2312"/>
                <w:sz w:val="15"/>
                <w:szCs w:val="15"/>
              </w:rPr>
              <w:t>未设置严密围挡，或未采取有效覆盖措施防治扬尘，</w:t>
            </w:r>
          </w:p>
          <w:p w14:paraId="7A7BF327">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14:paraId="7F8306E7">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14:paraId="5778C0B4">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14:paraId="776CAD64">
            <w:pPr>
              <w:pStyle w:val="22"/>
              <w:spacing w:after="0" w:line="232" w:lineRule="exact"/>
              <w:ind w:left="0" w:leftChars="0" w:firstLine="0" w:firstLineChars="0"/>
              <w:textAlignment w:val="center"/>
              <w:rPr>
                <w:rFonts w:ascii="宋体" w:hAnsi="宋体" w:eastAsia="宋体"/>
                <w:sz w:val="15"/>
                <w:szCs w:val="15"/>
              </w:rPr>
            </w:pPr>
            <w:r>
              <w:rPr>
                <w:rFonts w:hint="eastAsia" w:ascii="宋体" w:hAnsi="宋体" w:eastAsia="宋体" w:cs="仿宋_GB2312"/>
                <w:color w:val="000000"/>
                <w:kern w:val="0"/>
                <w:sz w:val="15"/>
                <w:szCs w:val="15"/>
                <w:lang w:bidi="ar"/>
              </w:rPr>
              <w:t>拒不改正的，责令停工整治或者停业整治。</w:t>
            </w:r>
          </w:p>
        </w:tc>
        <w:tc>
          <w:tcPr>
            <w:tcW w:w="2108" w:type="dxa"/>
            <w:gridSpan w:val="4"/>
            <w:noWrap w:val="0"/>
            <w:vAlign w:val="center"/>
          </w:tcPr>
          <w:p w14:paraId="3DDFA9CF">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可以从重处罚的情形</w:t>
            </w:r>
          </w:p>
          <w:p w14:paraId="530AF056">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14:paraId="40211FCE">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14:paraId="6BCDD043">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14:paraId="3DC76094">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14:paraId="76D5CC26">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14:paraId="3754FF10">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noWrap w:val="0"/>
            <w:vAlign w:val="center"/>
          </w:tcPr>
          <w:p w14:paraId="159B02D5">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2AA0F95">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71C6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3" w:hRule="atLeast"/>
        </w:trPr>
        <w:tc>
          <w:tcPr>
            <w:tcW w:w="14329" w:type="dxa"/>
            <w:gridSpan w:val="15"/>
            <w:noWrap w:val="0"/>
            <w:vAlign w:val="center"/>
          </w:tcPr>
          <w:p w14:paraId="583D3B8D">
            <w:pPr>
              <w:pStyle w:val="2"/>
              <w:bidi w:val="0"/>
              <w:rPr>
                <w:rFonts w:hint="eastAsia" w:eastAsia="宋体"/>
                <w:lang w:eastAsia="zh-CN"/>
              </w:rPr>
            </w:pPr>
            <w:bookmarkStart w:id="204" w:name="_Toc599670867"/>
            <w:bookmarkStart w:id="205" w:name="_Toc1642327804"/>
            <w:bookmarkStart w:id="206" w:name="_Toc110851503"/>
            <w:bookmarkStart w:id="207" w:name="_Toc1112894806"/>
            <w:r>
              <w:rPr>
                <w:rFonts w:hint="eastAsia"/>
                <w:sz w:val="21"/>
                <w:szCs w:val="21"/>
              </w:rPr>
              <w:t>水务管理方面</w:t>
            </w:r>
            <w:r>
              <w:rPr>
                <w:rFonts w:hint="eastAsia"/>
                <w:sz w:val="21"/>
                <w:szCs w:val="21"/>
                <w:lang w:val="en-US" w:eastAsia="zh-CN"/>
              </w:rPr>
              <w:t>20</w:t>
            </w:r>
            <w:r>
              <w:rPr>
                <w:rFonts w:hint="eastAsia"/>
                <w:sz w:val="21"/>
                <w:szCs w:val="21"/>
              </w:rPr>
              <w:t>项</w:t>
            </w:r>
            <w:bookmarkEnd w:id="204"/>
            <w:bookmarkEnd w:id="205"/>
            <w:bookmarkEnd w:id="206"/>
            <w:bookmarkEnd w:id="207"/>
          </w:p>
        </w:tc>
      </w:tr>
      <w:tr w14:paraId="1A95E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28" w:hRule="atLeast"/>
        </w:trPr>
        <w:tc>
          <w:tcPr>
            <w:tcW w:w="940" w:type="dxa"/>
            <w:gridSpan w:val="2"/>
            <w:noWrap w:val="0"/>
            <w:vAlign w:val="center"/>
          </w:tcPr>
          <w:p w14:paraId="3563386B">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68400AB4">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向雨水收集口、雨水管道排放或者倾倒污水、污物和垃圾等废弃物</w:t>
            </w:r>
          </w:p>
        </w:tc>
        <w:tc>
          <w:tcPr>
            <w:tcW w:w="2789" w:type="dxa"/>
            <w:gridSpan w:val="2"/>
            <w:noWrap w:val="0"/>
            <w:vAlign w:val="center"/>
          </w:tcPr>
          <w:p w14:paraId="2D3E8917">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《北京市水污染防治条例》</w:t>
            </w:r>
          </w:p>
          <w:p w14:paraId="6A2055C3">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违反条款：第三十九条第二款；处罚条款：第八十六条，责令停止违法行为，对个人处一千元以上一万元以下的罚款；对单位处一万元以上十万元以下的罚款。</w:t>
            </w:r>
          </w:p>
        </w:tc>
        <w:tc>
          <w:tcPr>
            <w:tcW w:w="5784" w:type="dxa"/>
            <w:gridSpan w:val="3"/>
            <w:noWrap w:val="0"/>
            <w:vAlign w:val="center"/>
          </w:tcPr>
          <w:p w14:paraId="084A4ACF">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对单位：倾倒少量生活污水的，1万≤罚款额≤3万；排放或者倾倒污水污物和垃圾等废弃物，3万＜罚款额≤6</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万；排放或者倾倒污水污物和垃圾等废弃物，情节严重的，6万＜罚款额≤10万。</w:t>
            </w:r>
          </w:p>
          <w:p w14:paraId="4D89DD0B">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对个人：倾倒少量生活污水的，0.1万≤罚款额≤0.3万；排放或者倾倒污水污物和垃圾等废弃物，0.3万＜罚款额≤0.6万；</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排放或者倾倒污水污物和垃圾等废弃物，情节严重的，0.6万＜罚款额≤1万。</w:t>
            </w:r>
          </w:p>
        </w:tc>
        <w:tc>
          <w:tcPr>
            <w:tcW w:w="2108" w:type="dxa"/>
            <w:gridSpan w:val="4"/>
            <w:noWrap w:val="0"/>
            <w:vAlign w:val="center"/>
          </w:tcPr>
          <w:p w14:paraId="105F9256">
            <w:pPr>
              <w:spacing w:line="232" w:lineRule="exact"/>
              <w:rPr>
                <w:rFonts w:ascii="宋体" w:hAnsi="宋体" w:eastAsia="宋体" w:cs="仿宋_GB2312"/>
                <w:sz w:val="15"/>
                <w:szCs w:val="15"/>
              </w:rPr>
            </w:pPr>
          </w:p>
        </w:tc>
        <w:tc>
          <w:tcPr>
            <w:tcW w:w="1208" w:type="dxa"/>
            <w:gridSpan w:val="2"/>
            <w:noWrap w:val="0"/>
            <w:vAlign w:val="center"/>
          </w:tcPr>
          <w:p w14:paraId="3C9FB100">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707F528">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698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40" w:hRule="atLeast"/>
        </w:trPr>
        <w:tc>
          <w:tcPr>
            <w:tcW w:w="940" w:type="dxa"/>
            <w:gridSpan w:val="2"/>
            <w:noWrap w:val="0"/>
            <w:vAlign w:val="center"/>
          </w:tcPr>
          <w:p w14:paraId="0811F9B5">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14:paraId="789B3E67">
            <w:pPr>
              <w:spacing w:line="232" w:lineRule="exact"/>
              <w:textAlignment w:val="center"/>
              <w:rPr>
                <w:rFonts w:ascii="宋体" w:hAnsi="宋体" w:eastAsia="宋体"/>
                <w:kern w:val="0"/>
                <w:sz w:val="15"/>
                <w:szCs w:val="15"/>
              </w:rPr>
            </w:pPr>
            <w:r>
              <w:rPr>
                <w:rFonts w:hint="eastAsia" w:ascii="宋体" w:hAnsi="宋体" w:eastAsia="宋体"/>
                <w:sz w:val="15"/>
                <w:szCs w:val="15"/>
              </w:rPr>
              <w:t>擅自倾倒、堆放、丢弃、遗撒污泥</w:t>
            </w:r>
          </w:p>
        </w:tc>
        <w:tc>
          <w:tcPr>
            <w:tcW w:w="2789" w:type="dxa"/>
            <w:gridSpan w:val="2"/>
            <w:noWrap w:val="0"/>
            <w:vAlign w:val="center"/>
          </w:tcPr>
          <w:p w14:paraId="795C0F27">
            <w:pPr>
              <w:spacing w:line="190" w:lineRule="exact"/>
              <w:textAlignment w:val="center"/>
              <w:rPr>
                <w:rFonts w:ascii="宋体" w:hAnsi="宋体" w:eastAsia="宋体"/>
                <w:kern w:val="0"/>
                <w:sz w:val="15"/>
                <w:szCs w:val="15"/>
              </w:rPr>
            </w:pPr>
            <w:r>
              <w:rPr>
                <w:rFonts w:hint="eastAsia" w:ascii="宋体" w:hAnsi="宋体" w:eastAsia="宋体"/>
                <w:sz w:val="15"/>
                <w:szCs w:val="15"/>
              </w:rPr>
              <w:t>《城镇排水与污水处理条例</w:t>
            </w:r>
            <w:r>
              <w:rPr>
                <w:rFonts w:hint="eastAsia" w:ascii="宋体" w:hAnsi="宋体" w:eastAsia="宋体"/>
                <w:spacing w:val="-4"/>
                <w:sz w:val="15"/>
                <w:szCs w:val="15"/>
              </w:rPr>
              <w:t>》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宋体" w:hAnsi="宋体" w:eastAsia="宋体"/>
                <w:sz w:val="15"/>
                <w:szCs w:val="15"/>
              </w:rPr>
              <w:br w:type="textWrapping"/>
            </w:r>
            <w:r>
              <w:rPr>
                <w:rFonts w:hint="eastAsia" w:ascii="宋体" w:hAnsi="宋体" w:eastAsia="宋体"/>
                <w:sz w:val="15"/>
                <w:szCs w:val="15"/>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784" w:type="dxa"/>
            <w:gridSpan w:val="3"/>
            <w:noWrap w:val="0"/>
            <w:vAlign w:val="center"/>
          </w:tcPr>
          <w:p w14:paraId="667A7FE4">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2C269019">
            <w:pPr>
              <w:spacing w:line="232" w:lineRule="exact"/>
              <w:rPr>
                <w:rFonts w:ascii="宋体" w:hAnsi="宋体" w:eastAsia="宋体" w:cs="仿宋_GB2312"/>
                <w:sz w:val="15"/>
                <w:szCs w:val="15"/>
              </w:rPr>
            </w:pPr>
          </w:p>
        </w:tc>
        <w:tc>
          <w:tcPr>
            <w:tcW w:w="1208" w:type="dxa"/>
            <w:gridSpan w:val="2"/>
            <w:noWrap w:val="0"/>
            <w:vAlign w:val="center"/>
          </w:tcPr>
          <w:p w14:paraId="5BE5B57E">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B464619">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45F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4" w:hRule="atLeast"/>
        </w:trPr>
        <w:tc>
          <w:tcPr>
            <w:tcW w:w="940" w:type="dxa"/>
            <w:gridSpan w:val="2"/>
            <w:noWrap w:val="0"/>
            <w:vAlign w:val="center"/>
          </w:tcPr>
          <w:p w14:paraId="373AA296">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14:paraId="73AB44D9">
            <w:pPr>
              <w:spacing w:line="232" w:lineRule="exact"/>
              <w:textAlignment w:val="center"/>
              <w:rPr>
                <w:rFonts w:ascii="宋体" w:hAnsi="宋体" w:eastAsia="宋体"/>
                <w:sz w:val="15"/>
                <w:szCs w:val="15"/>
              </w:rPr>
            </w:pPr>
            <w:r>
              <w:rPr>
                <w:rFonts w:hint="eastAsia" w:ascii="宋体" w:hAnsi="宋体" w:eastAsia="宋体"/>
                <w:sz w:val="15"/>
                <w:szCs w:val="15"/>
              </w:rPr>
              <w:t>因巡查、维护不到位，导致窨井盖丢失、损毁，造成人员伤亡和财产损失</w:t>
            </w:r>
          </w:p>
        </w:tc>
        <w:tc>
          <w:tcPr>
            <w:tcW w:w="2789" w:type="dxa"/>
            <w:gridSpan w:val="2"/>
            <w:noWrap w:val="0"/>
            <w:vAlign w:val="center"/>
          </w:tcPr>
          <w:p w14:paraId="7571F71B">
            <w:pPr>
              <w:spacing w:line="232" w:lineRule="exact"/>
              <w:textAlignment w:val="center"/>
              <w:rPr>
                <w:rFonts w:ascii="宋体" w:hAnsi="宋体" w:eastAsia="宋体"/>
                <w:sz w:val="15"/>
                <w:szCs w:val="15"/>
              </w:rPr>
            </w:pPr>
            <w:r>
              <w:rPr>
                <w:rFonts w:hint="eastAsia" w:ascii="宋体" w:hAnsi="宋体" w:eastAsia="宋体"/>
                <w:sz w:val="15"/>
                <w:szCs w:val="15"/>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5784" w:type="dxa"/>
            <w:gridSpan w:val="3"/>
            <w:noWrap w:val="0"/>
            <w:vAlign w:val="center"/>
          </w:tcPr>
          <w:p w14:paraId="51B62FCB">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逾期不改正，但未造成其他严重后果的，10万≤罚款额≤30万；</w:t>
            </w:r>
          </w:p>
          <w:p w14:paraId="79C58AB2">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造成财产损失的，30万＜罚款额≤40万；</w:t>
            </w:r>
          </w:p>
          <w:p w14:paraId="520975A7">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造成人员伤亡的，40万＜罚款额≤50万</w:t>
            </w:r>
            <w:r>
              <w:rPr>
                <w:rFonts w:ascii="宋体" w:hAnsi="宋体" w:eastAsia="宋体" w:cs="仿宋_GB2312"/>
                <w:color w:val="000000"/>
                <w:kern w:val="0"/>
                <w:sz w:val="15"/>
                <w:szCs w:val="15"/>
                <w:lang w:bidi="ar"/>
              </w:rPr>
              <w:t>。</w:t>
            </w:r>
          </w:p>
        </w:tc>
        <w:tc>
          <w:tcPr>
            <w:tcW w:w="2108" w:type="dxa"/>
            <w:gridSpan w:val="4"/>
            <w:noWrap w:val="0"/>
            <w:vAlign w:val="center"/>
          </w:tcPr>
          <w:p w14:paraId="03633F0E">
            <w:pPr>
              <w:spacing w:line="232" w:lineRule="exact"/>
              <w:rPr>
                <w:rFonts w:ascii="宋体" w:hAnsi="宋体" w:eastAsia="宋体" w:cs="仿宋_GB2312"/>
                <w:sz w:val="15"/>
                <w:szCs w:val="15"/>
              </w:rPr>
            </w:pPr>
          </w:p>
        </w:tc>
        <w:tc>
          <w:tcPr>
            <w:tcW w:w="1208" w:type="dxa"/>
            <w:gridSpan w:val="2"/>
            <w:noWrap w:val="0"/>
            <w:vAlign w:val="center"/>
          </w:tcPr>
          <w:p w14:paraId="0A84507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0F30800">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3BD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2435B8B5">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14:paraId="231A9613">
            <w:pPr>
              <w:spacing w:line="232" w:lineRule="exact"/>
              <w:textAlignment w:val="center"/>
              <w:rPr>
                <w:rFonts w:ascii="宋体" w:hAnsi="宋体" w:eastAsia="宋体"/>
                <w:sz w:val="15"/>
                <w:szCs w:val="15"/>
              </w:rPr>
            </w:pPr>
            <w:r>
              <w:rPr>
                <w:rFonts w:hint="eastAsia" w:ascii="宋体" w:hAnsi="宋体" w:eastAsia="宋体"/>
                <w:sz w:val="15"/>
                <w:szCs w:val="15"/>
              </w:rPr>
              <w:t>在河湖管理范围、保护范围内围河、挖筑鱼塘、挖坑开槽、勘探或者设立线杆、线塔、无线通信塔、标识</w:t>
            </w:r>
          </w:p>
        </w:tc>
        <w:tc>
          <w:tcPr>
            <w:tcW w:w="2789" w:type="dxa"/>
            <w:gridSpan w:val="2"/>
            <w:noWrap w:val="0"/>
            <w:vAlign w:val="center"/>
          </w:tcPr>
          <w:p w14:paraId="6523D4EE">
            <w:pPr>
              <w:spacing w:line="216" w:lineRule="exact"/>
              <w:textAlignment w:val="center"/>
              <w:rPr>
                <w:rFonts w:ascii="宋体" w:hAnsi="宋体" w:eastAsia="宋体"/>
                <w:sz w:val="15"/>
                <w:szCs w:val="15"/>
              </w:rPr>
            </w:pPr>
            <w:r>
              <w:rPr>
                <w:rFonts w:hint="eastAsia" w:ascii="宋体" w:hAnsi="宋体" w:eastAsia="宋体"/>
                <w:sz w:val="15"/>
                <w:szCs w:val="15"/>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714A72C2">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在保护范围内，1万≤罚款额≤3万；</w:t>
            </w:r>
          </w:p>
          <w:p w14:paraId="3DE4662C">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在管理范围内，3万＜罚款额≤5万</w:t>
            </w:r>
            <w:r>
              <w:rPr>
                <w:rFonts w:ascii="宋体" w:hAnsi="宋体" w:eastAsia="宋体" w:cs="仿宋_GB2312"/>
                <w:color w:val="000000"/>
                <w:kern w:val="0"/>
                <w:sz w:val="15"/>
                <w:szCs w:val="15"/>
                <w:lang w:bidi="ar"/>
              </w:rPr>
              <w:t>。</w:t>
            </w:r>
          </w:p>
        </w:tc>
        <w:tc>
          <w:tcPr>
            <w:tcW w:w="2108" w:type="dxa"/>
            <w:gridSpan w:val="4"/>
            <w:noWrap w:val="0"/>
            <w:vAlign w:val="center"/>
          </w:tcPr>
          <w:p w14:paraId="043EF975">
            <w:pPr>
              <w:spacing w:line="232" w:lineRule="exact"/>
              <w:rPr>
                <w:rFonts w:ascii="宋体" w:hAnsi="宋体" w:eastAsia="宋体" w:cs="仿宋_GB2312"/>
                <w:sz w:val="15"/>
                <w:szCs w:val="15"/>
              </w:rPr>
            </w:pPr>
            <w:r>
              <w:rPr>
                <w:rFonts w:hint="eastAsia" w:ascii="宋体" w:hAnsi="宋体" w:eastAsia="宋体" w:cs="仿宋_GB2312"/>
                <w:sz w:val="15"/>
                <w:szCs w:val="15"/>
              </w:rPr>
              <w:t>备注：危害活动同时涉及管理范围和保护范围的，按在管理范围内确定罚款额。</w:t>
            </w:r>
          </w:p>
        </w:tc>
        <w:tc>
          <w:tcPr>
            <w:tcW w:w="1208" w:type="dxa"/>
            <w:gridSpan w:val="2"/>
            <w:noWrap w:val="0"/>
            <w:vAlign w:val="center"/>
          </w:tcPr>
          <w:p w14:paraId="4C16FBBF">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B1861E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1DCB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18B45841">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14:paraId="6DE7BBBE">
            <w:pPr>
              <w:spacing w:line="232" w:lineRule="exact"/>
              <w:rPr>
                <w:rFonts w:ascii="宋体" w:hAnsi="宋体" w:eastAsia="宋体"/>
                <w:sz w:val="15"/>
                <w:szCs w:val="15"/>
              </w:rPr>
            </w:pPr>
            <w:r>
              <w:rPr>
                <w:rFonts w:hint="eastAsia" w:ascii="宋体" w:hAnsi="宋体" w:eastAsia="宋体"/>
                <w:sz w:val="15"/>
                <w:szCs w:val="15"/>
              </w:rPr>
              <w:t>在河湖管理范围、保护范围内设置固定停车场所</w:t>
            </w:r>
          </w:p>
        </w:tc>
        <w:tc>
          <w:tcPr>
            <w:tcW w:w="2789" w:type="dxa"/>
            <w:gridSpan w:val="2"/>
            <w:noWrap w:val="0"/>
            <w:vAlign w:val="center"/>
          </w:tcPr>
          <w:p w14:paraId="31C3F88D">
            <w:pPr>
              <w:spacing w:line="216" w:lineRule="exact"/>
              <w:rPr>
                <w:rFonts w:ascii="宋体" w:hAnsi="宋体" w:eastAsia="宋体"/>
                <w:sz w:val="15"/>
                <w:szCs w:val="15"/>
              </w:rPr>
            </w:pPr>
            <w:r>
              <w:rPr>
                <w:rFonts w:hint="eastAsia" w:ascii="宋体" w:hAnsi="宋体" w:eastAsia="宋体"/>
                <w:sz w:val="15"/>
                <w:szCs w:val="15"/>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565413E3">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8428A71">
            <w:pPr>
              <w:spacing w:line="232" w:lineRule="exact"/>
              <w:rPr>
                <w:rFonts w:ascii="宋体" w:hAnsi="宋体" w:eastAsia="宋体" w:cs="仿宋_GB2312"/>
                <w:sz w:val="15"/>
                <w:szCs w:val="15"/>
              </w:rPr>
            </w:pPr>
          </w:p>
        </w:tc>
        <w:tc>
          <w:tcPr>
            <w:tcW w:w="1208" w:type="dxa"/>
            <w:gridSpan w:val="2"/>
            <w:noWrap w:val="0"/>
            <w:vAlign w:val="center"/>
          </w:tcPr>
          <w:p w14:paraId="41C729A5">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BB2875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6790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4A3CF851">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noWrap w:val="0"/>
            <w:vAlign w:val="center"/>
          </w:tcPr>
          <w:p w14:paraId="77FEAB96">
            <w:pPr>
              <w:spacing w:line="232" w:lineRule="exact"/>
              <w:rPr>
                <w:rFonts w:ascii="宋体" w:hAnsi="宋体" w:eastAsia="宋体"/>
                <w:sz w:val="15"/>
                <w:szCs w:val="15"/>
              </w:rPr>
            </w:pPr>
            <w:r>
              <w:rPr>
                <w:rFonts w:hint="eastAsia" w:ascii="宋体" w:hAnsi="宋体" w:eastAsia="宋体"/>
                <w:sz w:val="15"/>
                <w:szCs w:val="15"/>
              </w:rPr>
              <w:t>在河湖管理范围、保护范围内修路，或者修建园林小品、管理房及其附属设施</w:t>
            </w:r>
          </w:p>
        </w:tc>
        <w:tc>
          <w:tcPr>
            <w:tcW w:w="2789" w:type="dxa"/>
            <w:gridSpan w:val="2"/>
            <w:noWrap w:val="0"/>
            <w:vAlign w:val="center"/>
          </w:tcPr>
          <w:p w14:paraId="248A9000">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6C7026FE">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53D27450">
            <w:pPr>
              <w:spacing w:line="232" w:lineRule="exact"/>
              <w:rPr>
                <w:rFonts w:ascii="宋体" w:hAnsi="宋体" w:eastAsia="宋体" w:cs="仿宋_GB2312"/>
                <w:sz w:val="15"/>
                <w:szCs w:val="15"/>
              </w:rPr>
            </w:pPr>
          </w:p>
        </w:tc>
        <w:tc>
          <w:tcPr>
            <w:tcW w:w="1208" w:type="dxa"/>
            <w:gridSpan w:val="2"/>
            <w:noWrap w:val="0"/>
            <w:vAlign w:val="center"/>
          </w:tcPr>
          <w:p w14:paraId="31E214E3">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6C7790D">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1EA3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745C7FEC">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noWrap w:val="0"/>
            <w:vAlign w:val="center"/>
          </w:tcPr>
          <w:p w14:paraId="3970777C">
            <w:pPr>
              <w:spacing w:line="232" w:lineRule="exact"/>
              <w:rPr>
                <w:rFonts w:ascii="宋体" w:hAnsi="宋体" w:eastAsia="宋体"/>
                <w:sz w:val="15"/>
                <w:szCs w:val="15"/>
              </w:rPr>
            </w:pPr>
            <w:r>
              <w:rPr>
                <w:rFonts w:hint="eastAsia" w:ascii="宋体" w:hAnsi="宋体" w:eastAsia="宋体"/>
                <w:sz w:val="15"/>
                <w:szCs w:val="15"/>
              </w:rPr>
              <w:t>在河湖管理范围、保护范围内进行河道改线、开挖人工湖泊</w:t>
            </w:r>
          </w:p>
        </w:tc>
        <w:tc>
          <w:tcPr>
            <w:tcW w:w="2789" w:type="dxa"/>
            <w:gridSpan w:val="2"/>
            <w:noWrap w:val="0"/>
            <w:vAlign w:val="center"/>
          </w:tcPr>
          <w:p w14:paraId="72BE1B68">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50CD92C4">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685C2B40">
            <w:pPr>
              <w:spacing w:line="232" w:lineRule="exact"/>
              <w:rPr>
                <w:rFonts w:ascii="宋体" w:hAnsi="宋体" w:eastAsia="宋体" w:cs="仿宋_GB2312"/>
                <w:sz w:val="15"/>
                <w:szCs w:val="15"/>
              </w:rPr>
            </w:pPr>
          </w:p>
        </w:tc>
        <w:tc>
          <w:tcPr>
            <w:tcW w:w="1208" w:type="dxa"/>
            <w:gridSpan w:val="2"/>
            <w:noWrap w:val="0"/>
            <w:vAlign w:val="center"/>
          </w:tcPr>
          <w:p w14:paraId="7FF1F994">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B8ECB4E">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247D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16F65719">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noWrap w:val="0"/>
            <w:vAlign w:val="center"/>
          </w:tcPr>
          <w:p w14:paraId="7A1DB2EF">
            <w:pPr>
              <w:spacing w:line="232" w:lineRule="exact"/>
              <w:rPr>
                <w:rFonts w:ascii="宋体" w:hAnsi="宋体" w:eastAsia="宋体"/>
                <w:sz w:val="15"/>
                <w:szCs w:val="15"/>
              </w:rPr>
            </w:pPr>
            <w:r>
              <w:rPr>
                <w:rFonts w:hint="eastAsia" w:ascii="宋体" w:hAnsi="宋体" w:eastAsia="宋体"/>
                <w:sz w:val="15"/>
                <w:szCs w:val="15"/>
              </w:rPr>
              <w:t>毁坏或者拆除保护名录中的水工建筑物、构筑物、遗址</w:t>
            </w:r>
          </w:p>
        </w:tc>
        <w:tc>
          <w:tcPr>
            <w:tcW w:w="2789" w:type="dxa"/>
            <w:gridSpan w:val="2"/>
            <w:noWrap w:val="0"/>
            <w:vAlign w:val="center"/>
          </w:tcPr>
          <w:p w14:paraId="3568ABF5">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《北京市河湖保护管理条例》违反条款：第二十四条第二款；处罚条款：第四十二条，责令其停止违法行为，限期恢复原状，处10万元以上50万元以下的罚款。</w:t>
            </w:r>
          </w:p>
        </w:tc>
        <w:tc>
          <w:tcPr>
            <w:tcW w:w="5784" w:type="dxa"/>
            <w:gridSpan w:val="3"/>
            <w:noWrap w:val="0"/>
            <w:vAlign w:val="center"/>
          </w:tcPr>
          <w:p w14:paraId="4AFD8DC4">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42A1B05">
            <w:pPr>
              <w:spacing w:line="232" w:lineRule="exact"/>
              <w:rPr>
                <w:rFonts w:ascii="宋体" w:hAnsi="宋体" w:eastAsia="宋体" w:cs="仿宋_GB2312"/>
                <w:sz w:val="15"/>
                <w:szCs w:val="15"/>
              </w:rPr>
            </w:pPr>
          </w:p>
        </w:tc>
        <w:tc>
          <w:tcPr>
            <w:tcW w:w="1208" w:type="dxa"/>
            <w:gridSpan w:val="2"/>
            <w:noWrap w:val="0"/>
            <w:vAlign w:val="center"/>
          </w:tcPr>
          <w:p w14:paraId="73E918B1">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BD09DF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CCD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940" w:type="dxa"/>
            <w:gridSpan w:val="2"/>
            <w:noWrap w:val="0"/>
            <w:vAlign w:val="center"/>
          </w:tcPr>
          <w:p w14:paraId="08CE083D">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noWrap w:val="0"/>
            <w:vAlign w:val="center"/>
          </w:tcPr>
          <w:p w14:paraId="0AF7AE74">
            <w:pPr>
              <w:spacing w:line="232" w:lineRule="exact"/>
              <w:rPr>
                <w:rFonts w:ascii="宋体" w:hAnsi="宋体" w:eastAsia="宋体"/>
                <w:sz w:val="15"/>
                <w:szCs w:val="15"/>
              </w:rPr>
            </w:pPr>
            <w:r>
              <w:rPr>
                <w:rFonts w:hint="eastAsia" w:ascii="宋体" w:hAnsi="宋体" w:eastAsia="宋体"/>
                <w:sz w:val="15"/>
                <w:szCs w:val="15"/>
              </w:rPr>
              <w:t>开展水上旅游项目或者其他利用活动时使用以柴油、汽油为动力的游船</w:t>
            </w:r>
          </w:p>
        </w:tc>
        <w:tc>
          <w:tcPr>
            <w:tcW w:w="2789" w:type="dxa"/>
            <w:gridSpan w:val="2"/>
            <w:noWrap w:val="0"/>
            <w:vAlign w:val="center"/>
          </w:tcPr>
          <w:p w14:paraId="396A3EEA">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《北京市河湖保护管理条例》违反条款：第三十一条第一款；处罚条款：第四十四条第一款，责令停止违法行为，限期改正，处8000元以上8万元以下的罚款；造成损失的，依法赔偿损失或者采取补救措施。</w:t>
            </w:r>
          </w:p>
        </w:tc>
        <w:tc>
          <w:tcPr>
            <w:tcW w:w="5784" w:type="dxa"/>
            <w:gridSpan w:val="3"/>
            <w:noWrap w:val="0"/>
            <w:vAlign w:val="center"/>
          </w:tcPr>
          <w:p w14:paraId="0BC06E3E">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664BD4FE">
            <w:pPr>
              <w:spacing w:line="232" w:lineRule="exact"/>
              <w:rPr>
                <w:rFonts w:ascii="宋体" w:hAnsi="宋体" w:eastAsia="宋体" w:cs="仿宋_GB2312"/>
                <w:sz w:val="15"/>
                <w:szCs w:val="15"/>
              </w:rPr>
            </w:pPr>
          </w:p>
        </w:tc>
        <w:tc>
          <w:tcPr>
            <w:tcW w:w="1208" w:type="dxa"/>
            <w:gridSpan w:val="2"/>
            <w:noWrap w:val="0"/>
            <w:vAlign w:val="center"/>
          </w:tcPr>
          <w:p w14:paraId="7A88D0A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178633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6753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trPr>
        <w:tc>
          <w:tcPr>
            <w:tcW w:w="940" w:type="dxa"/>
            <w:gridSpan w:val="2"/>
            <w:noWrap w:val="0"/>
            <w:vAlign w:val="center"/>
          </w:tcPr>
          <w:p w14:paraId="308B8661">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noWrap w:val="0"/>
            <w:vAlign w:val="center"/>
          </w:tcPr>
          <w:p w14:paraId="103ED91E">
            <w:pPr>
              <w:spacing w:line="232" w:lineRule="exact"/>
              <w:rPr>
                <w:rFonts w:ascii="宋体" w:hAnsi="宋体" w:eastAsia="宋体"/>
                <w:sz w:val="15"/>
                <w:szCs w:val="15"/>
              </w:rPr>
            </w:pPr>
            <w:r>
              <w:rPr>
                <w:rFonts w:hint="eastAsia" w:ascii="宋体" w:hAnsi="宋体" w:eastAsia="宋体"/>
                <w:sz w:val="15"/>
                <w:szCs w:val="15"/>
              </w:rPr>
              <w:t>未经批准擅自利用河湖进行开发利用活动</w:t>
            </w:r>
          </w:p>
        </w:tc>
        <w:tc>
          <w:tcPr>
            <w:tcW w:w="2789" w:type="dxa"/>
            <w:gridSpan w:val="2"/>
            <w:noWrap w:val="0"/>
            <w:vAlign w:val="center"/>
          </w:tcPr>
          <w:p w14:paraId="5F9E9512">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《北京市河湖保护管理条例》违反条款：第三十一条第二款；处罚条款：第四十四条第二款，责令停止违法行为，限期改正，处2万元以上10万元以下的罚款。</w:t>
            </w:r>
          </w:p>
        </w:tc>
        <w:tc>
          <w:tcPr>
            <w:tcW w:w="5784" w:type="dxa"/>
            <w:gridSpan w:val="3"/>
            <w:noWrap w:val="0"/>
            <w:vAlign w:val="center"/>
          </w:tcPr>
          <w:p w14:paraId="18838966">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348216A8">
            <w:pPr>
              <w:spacing w:line="232" w:lineRule="exact"/>
              <w:rPr>
                <w:rFonts w:ascii="宋体" w:hAnsi="宋体" w:eastAsia="宋体" w:cs="仿宋_GB2312"/>
                <w:sz w:val="15"/>
                <w:szCs w:val="15"/>
              </w:rPr>
            </w:pPr>
          </w:p>
        </w:tc>
        <w:tc>
          <w:tcPr>
            <w:tcW w:w="1208" w:type="dxa"/>
            <w:gridSpan w:val="2"/>
            <w:noWrap w:val="0"/>
            <w:vAlign w:val="center"/>
          </w:tcPr>
          <w:p w14:paraId="536B949A">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5E4BCC7">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822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1229A70D">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noWrap w:val="0"/>
            <w:vAlign w:val="center"/>
          </w:tcPr>
          <w:p w14:paraId="72AFA19B">
            <w:pPr>
              <w:spacing w:line="232" w:lineRule="exact"/>
              <w:rPr>
                <w:rFonts w:ascii="宋体" w:hAnsi="宋体" w:eastAsia="宋体"/>
                <w:sz w:val="15"/>
                <w:szCs w:val="15"/>
              </w:rPr>
            </w:pPr>
            <w:r>
              <w:rPr>
                <w:rFonts w:hint="eastAsia" w:ascii="宋体" w:hAnsi="宋体" w:eastAsia="宋体"/>
                <w:sz w:val="15"/>
                <w:szCs w:val="15"/>
              </w:rPr>
              <w:t>在地表饮用水水源一级保护区的水域内垂钓</w:t>
            </w:r>
          </w:p>
        </w:tc>
        <w:tc>
          <w:tcPr>
            <w:tcW w:w="2789" w:type="dxa"/>
            <w:gridSpan w:val="2"/>
            <w:noWrap w:val="0"/>
            <w:vAlign w:val="center"/>
          </w:tcPr>
          <w:p w14:paraId="31855489">
            <w:pPr>
              <w:spacing w:line="212" w:lineRule="exact"/>
              <w:rPr>
                <w:rFonts w:ascii="宋体" w:hAnsi="宋体" w:eastAsia="宋体"/>
                <w:spacing w:val="-4"/>
                <w:sz w:val="15"/>
                <w:szCs w:val="15"/>
              </w:rPr>
            </w:pPr>
            <w:r>
              <w:rPr>
                <w:rFonts w:hint="eastAsia" w:ascii="宋体" w:hAnsi="宋体" w:eastAsia="宋体"/>
                <w:spacing w:val="-4"/>
                <w:sz w:val="15"/>
                <w:szCs w:val="15"/>
              </w:rPr>
              <w:t xml:space="preserve">《北京市水污染防治条例》违反条款：第五十七条第二款；处罚条款：第八十条第二款，责令停止违法行为，并可以处五百元以下的罚款。                                                                            </w:t>
            </w:r>
          </w:p>
        </w:tc>
        <w:tc>
          <w:tcPr>
            <w:tcW w:w="5784" w:type="dxa"/>
            <w:gridSpan w:val="3"/>
            <w:noWrap w:val="0"/>
            <w:vAlign w:val="center"/>
          </w:tcPr>
          <w:p w14:paraId="1D20E00B">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4FA6AB2">
            <w:pPr>
              <w:spacing w:line="232" w:lineRule="exact"/>
              <w:rPr>
                <w:rFonts w:ascii="宋体" w:hAnsi="宋体" w:eastAsia="宋体" w:cs="仿宋_GB2312"/>
                <w:sz w:val="15"/>
                <w:szCs w:val="15"/>
              </w:rPr>
            </w:pPr>
          </w:p>
        </w:tc>
        <w:tc>
          <w:tcPr>
            <w:tcW w:w="1208" w:type="dxa"/>
            <w:gridSpan w:val="2"/>
            <w:noWrap w:val="0"/>
            <w:vAlign w:val="center"/>
          </w:tcPr>
          <w:p w14:paraId="5C94FB04">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6BC34CA">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FDA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4A454754">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noWrap w:val="0"/>
            <w:vAlign w:val="center"/>
          </w:tcPr>
          <w:p w14:paraId="7097FDF6">
            <w:pPr>
              <w:spacing w:line="212" w:lineRule="exact"/>
              <w:rPr>
                <w:rFonts w:ascii="宋体" w:hAnsi="宋体" w:eastAsia="宋体"/>
                <w:sz w:val="15"/>
                <w:szCs w:val="15"/>
              </w:rPr>
            </w:pPr>
            <w:r>
              <w:rPr>
                <w:rFonts w:hint="eastAsia" w:ascii="宋体" w:hAnsi="宋体" w:eastAsia="宋体"/>
                <w:sz w:val="15"/>
                <w:szCs w:val="15"/>
              </w:rPr>
              <w:t>在堤防和护堤地，从事放牧、葬坟、晒粮、开渠、打井、挖窖、取土、存放物料、开办集市贸易、开采地下资源、进行考古发掘等活动</w:t>
            </w:r>
          </w:p>
        </w:tc>
        <w:tc>
          <w:tcPr>
            <w:tcW w:w="2789" w:type="dxa"/>
            <w:gridSpan w:val="2"/>
            <w:noWrap w:val="0"/>
            <w:vAlign w:val="center"/>
          </w:tcPr>
          <w:p w14:paraId="40B5A2FB">
            <w:pPr>
              <w:spacing w:line="232" w:lineRule="exact"/>
              <w:rPr>
                <w:rFonts w:ascii="宋体" w:hAnsi="宋体" w:eastAsia="宋体"/>
                <w:sz w:val="15"/>
                <w:szCs w:val="15"/>
              </w:rPr>
            </w:pPr>
            <w:r>
              <w:rPr>
                <w:rFonts w:hint="eastAsia" w:ascii="宋体" w:hAnsi="宋体" w:eastAsia="宋体"/>
                <w:sz w:val="15"/>
                <w:szCs w:val="15"/>
              </w:rPr>
              <w:t xml:space="preserve">《北京市河湖保护管理条例》违反条款：第十九条第（六）项；处罚条款：第三十八条，责令停止违法行为，排除阻碍或者采取其他补救措施，可以处5万元以下罚款，有违法所得的，没收违法所得。                                     </w:t>
            </w:r>
          </w:p>
        </w:tc>
        <w:tc>
          <w:tcPr>
            <w:tcW w:w="5784" w:type="dxa"/>
            <w:gridSpan w:val="3"/>
            <w:noWrap w:val="0"/>
            <w:vAlign w:val="center"/>
          </w:tcPr>
          <w:p w14:paraId="1097D844">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06289D2C">
            <w:pPr>
              <w:spacing w:line="232" w:lineRule="exact"/>
              <w:rPr>
                <w:rFonts w:ascii="宋体" w:hAnsi="宋体" w:eastAsia="宋体" w:cs="仿宋_GB2312"/>
                <w:sz w:val="15"/>
                <w:szCs w:val="15"/>
              </w:rPr>
            </w:pPr>
          </w:p>
        </w:tc>
        <w:tc>
          <w:tcPr>
            <w:tcW w:w="1208" w:type="dxa"/>
            <w:gridSpan w:val="2"/>
            <w:noWrap w:val="0"/>
            <w:vAlign w:val="center"/>
          </w:tcPr>
          <w:p w14:paraId="1E326C3F">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1DE73A8">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7B2C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026AC837">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13</w:t>
            </w:r>
          </w:p>
        </w:tc>
        <w:tc>
          <w:tcPr>
            <w:tcW w:w="1500" w:type="dxa"/>
            <w:gridSpan w:val="2"/>
            <w:noWrap w:val="0"/>
            <w:vAlign w:val="center"/>
          </w:tcPr>
          <w:p w14:paraId="75E92BC3">
            <w:pPr>
              <w:spacing w:line="232" w:lineRule="exact"/>
              <w:rPr>
                <w:rFonts w:ascii="宋体" w:hAnsi="宋体" w:eastAsia="宋体"/>
                <w:sz w:val="15"/>
                <w:szCs w:val="15"/>
              </w:rPr>
            </w:pPr>
            <w:r>
              <w:rPr>
                <w:rFonts w:hint="eastAsia" w:ascii="宋体" w:hAnsi="宋体" w:eastAsia="宋体"/>
                <w:sz w:val="15"/>
                <w:szCs w:val="15"/>
              </w:rPr>
              <w:t>在堤防上及大型渠道内垦</w:t>
            </w:r>
            <w:r>
              <w:rPr>
                <w:rFonts w:hint="eastAsia" w:ascii="宋体" w:hAnsi="宋体" w:eastAsia="宋体"/>
                <w:sz w:val="15"/>
                <w:szCs w:val="15"/>
                <w:lang w:eastAsia="zh-CN"/>
              </w:rPr>
              <w:t>殖</w:t>
            </w:r>
            <w:r>
              <w:rPr>
                <w:rFonts w:hint="eastAsia" w:ascii="宋体" w:hAnsi="宋体" w:eastAsia="宋体"/>
                <w:sz w:val="15"/>
                <w:szCs w:val="15"/>
              </w:rPr>
              <w:t>、放牧</w:t>
            </w:r>
          </w:p>
        </w:tc>
        <w:tc>
          <w:tcPr>
            <w:tcW w:w="2789" w:type="dxa"/>
            <w:gridSpan w:val="2"/>
            <w:noWrap w:val="0"/>
            <w:vAlign w:val="center"/>
          </w:tcPr>
          <w:p w14:paraId="1134818D">
            <w:pPr>
              <w:spacing w:line="232" w:lineRule="exact"/>
              <w:rPr>
                <w:rFonts w:ascii="宋体" w:hAnsi="宋体" w:eastAsia="宋体"/>
                <w:sz w:val="15"/>
                <w:szCs w:val="15"/>
              </w:rPr>
            </w:pPr>
            <w:r>
              <w:rPr>
                <w:rFonts w:hint="eastAsia" w:ascii="宋体" w:hAnsi="宋体" w:eastAsia="宋体"/>
                <w:sz w:val="15"/>
                <w:szCs w:val="15"/>
              </w:rPr>
              <w:t>《北京市水利工程保护管理条例》违反条款：第九条第（七）项；处罚条款：第二十一条第（四）项，除责令纠正违法行为、赔偿损失、采取补救措施外，并可以处警告、200元以下罚款。在堤坝及大型渠道垦</w:t>
            </w:r>
            <w:r>
              <w:rPr>
                <w:rFonts w:hint="eastAsia" w:ascii="宋体" w:hAnsi="宋体" w:eastAsia="宋体"/>
                <w:sz w:val="15"/>
                <w:szCs w:val="15"/>
                <w:lang w:eastAsia="zh-CN"/>
              </w:rPr>
              <w:t>殖</w:t>
            </w:r>
            <w:r>
              <w:rPr>
                <w:rFonts w:hint="eastAsia" w:ascii="宋体" w:hAnsi="宋体" w:eastAsia="宋体"/>
                <w:sz w:val="15"/>
                <w:szCs w:val="15"/>
              </w:rPr>
              <w:t xml:space="preserve">的，还应令其恢复地貌。 </w:t>
            </w:r>
          </w:p>
        </w:tc>
        <w:tc>
          <w:tcPr>
            <w:tcW w:w="5784" w:type="dxa"/>
            <w:gridSpan w:val="3"/>
            <w:noWrap w:val="0"/>
            <w:vAlign w:val="center"/>
          </w:tcPr>
          <w:p w14:paraId="42973EA7">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35DC27F3">
            <w:pPr>
              <w:spacing w:line="232" w:lineRule="exact"/>
              <w:rPr>
                <w:rFonts w:ascii="宋体" w:hAnsi="宋体" w:eastAsia="宋体" w:cs="仿宋_GB2312"/>
                <w:sz w:val="15"/>
                <w:szCs w:val="15"/>
              </w:rPr>
            </w:pPr>
          </w:p>
        </w:tc>
        <w:tc>
          <w:tcPr>
            <w:tcW w:w="1208" w:type="dxa"/>
            <w:gridSpan w:val="2"/>
            <w:noWrap w:val="0"/>
            <w:vAlign w:val="center"/>
          </w:tcPr>
          <w:p w14:paraId="3DD42219">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FF61901">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D37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8" w:hRule="atLeast"/>
        </w:trPr>
        <w:tc>
          <w:tcPr>
            <w:tcW w:w="940" w:type="dxa"/>
            <w:gridSpan w:val="2"/>
            <w:noWrap w:val="0"/>
            <w:vAlign w:val="center"/>
          </w:tcPr>
          <w:p w14:paraId="6B5F4F51">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14</w:t>
            </w:r>
          </w:p>
        </w:tc>
        <w:tc>
          <w:tcPr>
            <w:tcW w:w="1500" w:type="dxa"/>
            <w:gridSpan w:val="2"/>
            <w:noWrap w:val="0"/>
            <w:vAlign w:val="center"/>
          </w:tcPr>
          <w:p w14:paraId="567BB135">
            <w:pPr>
              <w:spacing w:line="232" w:lineRule="exact"/>
              <w:rPr>
                <w:rFonts w:ascii="宋体" w:hAnsi="宋体" w:eastAsia="宋体"/>
                <w:sz w:val="15"/>
                <w:szCs w:val="15"/>
              </w:rPr>
            </w:pPr>
            <w:r>
              <w:rPr>
                <w:rFonts w:hint="eastAsia" w:ascii="宋体" w:hAnsi="宋体" w:eastAsia="宋体"/>
                <w:sz w:val="15"/>
                <w:szCs w:val="15"/>
              </w:rPr>
              <w:t>在河道、湖泊管理范围内倾倒垃圾、渣土从事影响河势稳定、危害河岸堤防安全和其他妨碍河道行洪的活动</w:t>
            </w:r>
          </w:p>
        </w:tc>
        <w:tc>
          <w:tcPr>
            <w:tcW w:w="2789" w:type="dxa"/>
            <w:gridSpan w:val="2"/>
            <w:noWrap w:val="0"/>
            <w:vAlign w:val="center"/>
          </w:tcPr>
          <w:p w14:paraId="419CDB93">
            <w:pPr>
              <w:spacing w:line="232" w:lineRule="exact"/>
              <w:rPr>
                <w:rFonts w:ascii="宋体" w:hAnsi="宋体" w:eastAsia="宋体"/>
                <w:sz w:val="15"/>
                <w:szCs w:val="15"/>
              </w:rPr>
            </w:pPr>
            <w:r>
              <w:rPr>
                <w:rFonts w:hint="eastAsia" w:ascii="宋体" w:hAnsi="宋体" w:eastAsia="宋体"/>
                <w:sz w:val="15"/>
                <w:szCs w:val="15"/>
              </w:rPr>
              <w:t xml:space="preserve">《中华人民共和国防洪法》违反条款：第二十二条第二款；处罚条款：第五十五条第（二）项，责令停止违法行为，排除阻碍或者采取其他补救措施，可以处五万元以下的罚款。                                                                  </w:t>
            </w:r>
            <w:r>
              <w:rPr>
                <w:rFonts w:hint="eastAsia" w:ascii="宋体" w:hAnsi="宋体" w:eastAsia="宋体"/>
                <w:sz w:val="15"/>
                <w:szCs w:val="15"/>
              </w:rPr>
              <w:br w:type="textWrapping"/>
            </w:r>
            <w:r>
              <w:rPr>
                <w:rFonts w:hint="eastAsia" w:ascii="宋体" w:hAnsi="宋体" w:eastAsia="宋体"/>
                <w:sz w:val="15"/>
                <w:szCs w:val="15"/>
              </w:rPr>
              <w:t>《北京市水利工程保护管理条例》违反条款：第九条第（三）项；处罚条款：第二十一条第（二）项，责令排除阻碍或者采取其他补救措施，可以处5万元以下罚款。</w:t>
            </w:r>
          </w:p>
        </w:tc>
        <w:tc>
          <w:tcPr>
            <w:tcW w:w="5784" w:type="dxa"/>
            <w:gridSpan w:val="3"/>
            <w:noWrap w:val="0"/>
            <w:vAlign w:val="center"/>
          </w:tcPr>
          <w:p w14:paraId="1F35782D">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倾倒量≤5m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，罚款额≤1万；5m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倾倒量≤10m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，1万＜罚款额≤2万；10m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倾倒量≤20m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，2万＜罚款额≤3万；20m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倾倒量，3万＜罚款额≤5万</w:t>
            </w:r>
            <w:r>
              <w:rPr>
                <w:rFonts w:ascii="宋体" w:hAnsi="宋体" w:eastAsia="宋体" w:cs="Calibri"/>
                <w:color w:val="000000"/>
                <w:kern w:val="0"/>
                <w:sz w:val="15"/>
                <w:szCs w:val="15"/>
                <w:lang w:bidi="ar"/>
              </w:rPr>
              <w:t>。</w:t>
            </w:r>
          </w:p>
        </w:tc>
        <w:tc>
          <w:tcPr>
            <w:tcW w:w="2108" w:type="dxa"/>
            <w:gridSpan w:val="4"/>
            <w:noWrap w:val="0"/>
            <w:vAlign w:val="center"/>
          </w:tcPr>
          <w:p w14:paraId="7309D7DC">
            <w:pPr>
              <w:spacing w:line="232" w:lineRule="exact"/>
              <w:rPr>
                <w:rFonts w:ascii="宋体" w:hAnsi="宋体" w:eastAsia="宋体" w:cs="仿宋_GB2312"/>
                <w:sz w:val="15"/>
                <w:szCs w:val="15"/>
              </w:rPr>
            </w:pPr>
          </w:p>
        </w:tc>
        <w:tc>
          <w:tcPr>
            <w:tcW w:w="1208" w:type="dxa"/>
            <w:gridSpan w:val="2"/>
            <w:noWrap w:val="0"/>
            <w:vAlign w:val="center"/>
          </w:tcPr>
          <w:p w14:paraId="39EBB497">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373E596">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7EC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trPr>
        <w:tc>
          <w:tcPr>
            <w:tcW w:w="940" w:type="dxa"/>
            <w:gridSpan w:val="2"/>
            <w:noWrap w:val="0"/>
            <w:vAlign w:val="center"/>
          </w:tcPr>
          <w:p w14:paraId="365B71F3">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15</w:t>
            </w:r>
          </w:p>
        </w:tc>
        <w:tc>
          <w:tcPr>
            <w:tcW w:w="1500" w:type="dxa"/>
            <w:gridSpan w:val="2"/>
            <w:noWrap w:val="0"/>
            <w:vAlign w:val="center"/>
          </w:tcPr>
          <w:p w14:paraId="1E8BB19B">
            <w:pPr>
              <w:spacing w:line="232" w:lineRule="exact"/>
              <w:rPr>
                <w:rFonts w:ascii="宋体" w:hAnsi="宋体" w:eastAsia="宋体"/>
                <w:sz w:val="15"/>
                <w:szCs w:val="15"/>
              </w:rPr>
            </w:pPr>
            <w:r>
              <w:rPr>
                <w:rFonts w:hint="eastAsia" w:ascii="宋体" w:hAnsi="宋体" w:eastAsia="宋体"/>
                <w:sz w:val="15"/>
                <w:szCs w:val="15"/>
              </w:rPr>
              <w:t>在地表饮用水水源保护区和准保护区内、组织水上旅游或者其他可能污染饮用水水源活动</w:t>
            </w:r>
          </w:p>
        </w:tc>
        <w:tc>
          <w:tcPr>
            <w:tcW w:w="2789" w:type="dxa"/>
            <w:gridSpan w:val="2"/>
            <w:noWrap w:val="0"/>
            <w:vAlign w:val="center"/>
          </w:tcPr>
          <w:p w14:paraId="7203E43B">
            <w:pPr>
              <w:spacing w:line="232" w:lineRule="exact"/>
              <w:rPr>
                <w:rFonts w:ascii="宋体" w:hAnsi="宋体" w:eastAsia="宋体"/>
                <w:sz w:val="15"/>
                <w:szCs w:val="15"/>
              </w:rPr>
            </w:pPr>
            <w:r>
              <w:rPr>
                <w:rFonts w:hint="eastAsia" w:ascii="宋体" w:hAnsi="宋体" w:eastAsia="宋体"/>
                <w:sz w:val="15"/>
                <w:szCs w:val="15"/>
              </w:rPr>
              <w:t>《北京市水污染防治条例》违反条款：第六十条第一款第（一）项、第（二）项、第（三）项；第六十条第二款；处罚条款：第八十条第二款，责令停止违法行为，并处二万元以上十万元以下的罚款。</w:t>
            </w:r>
          </w:p>
        </w:tc>
        <w:tc>
          <w:tcPr>
            <w:tcW w:w="5784" w:type="dxa"/>
            <w:gridSpan w:val="3"/>
            <w:noWrap w:val="0"/>
            <w:vAlign w:val="center"/>
          </w:tcPr>
          <w:p w14:paraId="6F96540D">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3C1D36D4">
            <w:pPr>
              <w:spacing w:line="232" w:lineRule="exact"/>
              <w:rPr>
                <w:rFonts w:ascii="宋体" w:hAnsi="宋体" w:eastAsia="宋体" w:cs="仿宋_GB2312"/>
                <w:sz w:val="15"/>
                <w:szCs w:val="15"/>
              </w:rPr>
            </w:pPr>
          </w:p>
        </w:tc>
        <w:tc>
          <w:tcPr>
            <w:tcW w:w="1208" w:type="dxa"/>
            <w:gridSpan w:val="2"/>
            <w:noWrap w:val="0"/>
            <w:vAlign w:val="center"/>
          </w:tcPr>
          <w:p w14:paraId="5E87802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1F76F20">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1C88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noWrap w:val="0"/>
            <w:vAlign w:val="center"/>
          </w:tcPr>
          <w:p w14:paraId="45FD19AF">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6</w:t>
            </w:r>
          </w:p>
        </w:tc>
        <w:tc>
          <w:tcPr>
            <w:tcW w:w="1500" w:type="dxa"/>
            <w:gridSpan w:val="2"/>
            <w:noWrap w:val="0"/>
            <w:vAlign w:val="center"/>
          </w:tcPr>
          <w:p w14:paraId="371567E5">
            <w:pPr>
              <w:spacing w:line="232" w:lineRule="exact"/>
              <w:rPr>
                <w:rFonts w:ascii="宋体" w:hAnsi="宋体" w:eastAsia="宋体"/>
                <w:sz w:val="15"/>
                <w:szCs w:val="15"/>
              </w:rPr>
            </w:pPr>
            <w:r>
              <w:rPr>
                <w:rFonts w:hint="eastAsia" w:ascii="宋体" w:hAnsi="宋体" w:eastAsia="宋体"/>
                <w:sz w:val="15"/>
                <w:szCs w:val="15"/>
              </w:rPr>
              <w:t>在生态清洁小流域范围内的沟道内私搭乱建、堆放物品</w:t>
            </w:r>
          </w:p>
        </w:tc>
        <w:tc>
          <w:tcPr>
            <w:tcW w:w="2789" w:type="dxa"/>
            <w:gridSpan w:val="2"/>
            <w:noWrap w:val="0"/>
            <w:vAlign w:val="center"/>
          </w:tcPr>
          <w:p w14:paraId="50693C75">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《北京市水土保持条例》违反条款：第二十条第一款第（一）项；处罚条款：第三十六条，责令改正，对个人可处500元以上5000元以下罚款；对单位可处1万元以上10万元以下罚款。</w:t>
            </w:r>
          </w:p>
        </w:tc>
        <w:tc>
          <w:tcPr>
            <w:tcW w:w="5784" w:type="dxa"/>
            <w:gridSpan w:val="3"/>
            <w:noWrap w:val="0"/>
            <w:vAlign w:val="center"/>
          </w:tcPr>
          <w:p w14:paraId="20AB4809">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16B1009">
            <w:pPr>
              <w:spacing w:line="232" w:lineRule="exact"/>
              <w:rPr>
                <w:rFonts w:ascii="宋体" w:hAnsi="宋体" w:eastAsia="宋体" w:cs="仿宋_GB2312"/>
                <w:sz w:val="15"/>
                <w:szCs w:val="15"/>
              </w:rPr>
            </w:pPr>
          </w:p>
        </w:tc>
        <w:tc>
          <w:tcPr>
            <w:tcW w:w="1208" w:type="dxa"/>
            <w:gridSpan w:val="2"/>
            <w:noWrap w:val="0"/>
            <w:vAlign w:val="center"/>
          </w:tcPr>
          <w:p w14:paraId="18BCA1C2">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93C9BCF">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63BE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6" w:hRule="atLeast"/>
        </w:trPr>
        <w:tc>
          <w:tcPr>
            <w:tcW w:w="940" w:type="dxa"/>
            <w:gridSpan w:val="2"/>
            <w:noWrap w:val="0"/>
            <w:vAlign w:val="center"/>
          </w:tcPr>
          <w:p w14:paraId="546CD95F">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7</w:t>
            </w:r>
          </w:p>
        </w:tc>
        <w:tc>
          <w:tcPr>
            <w:tcW w:w="1500" w:type="dxa"/>
            <w:gridSpan w:val="2"/>
            <w:noWrap w:val="0"/>
            <w:vAlign w:val="center"/>
          </w:tcPr>
          <w:p w14:paraId="6F1374F1">
            <w:pPr>
              <w:spacing w:line="232" w:lineRule="exact"/>
              <w:rPr>
                <w:rFonts w:ascii="宋体" w:hAnsi="宋体" w:eastAsia="宋体"/>
                <w:sz w:val="15"/>
                <w:szCs w:val="15"/>
              </w:rPr>
            </w:pPr>
            <w:r>
              <w:rPr>
                <w:rFonts w:hint="eastAsia" w:ascii="宋体" w:hAnsi="宋体" w:eastAsia="宋体"/>
                <w:sz w:val="15"/>
                <w:szCs w:val="15"/>
              </w:rPr>
              <w:t>在生态清洁小流域范围内随意取土、挖砂、倾倒垃圾、排放污水</w:t>
            </w:r>
          </w:p>
        </w:tc>
        <w:tc>
          <w:tcPr>
            <w:tcW w:w="2789" w:type="dxa"/>
            <w:gridSpan w:val="2"/>
            <w:noWrap w:val="0"/>
            <w:vAlign w:val="center"/>
          </w:tcPr>
          <w:p w14:paraId="307C24AB">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《北京市水土保持条例》违反条款：第二十条第一款第（二）项；处罚条款：第三十六条，责令改正，对个人可处500元以上5000元以下罚款；对单位可处1万元以上10万元以下罚款。</w:t>
            </w:r>
          </w:p>
        </w:tc>
        <w:tc>
          <w:tcPr>
            <w:tcW w:w="5784" w:type="dxa"/>
            <w:gridSpan w:val="3"/>
            <w:noWrap w:val="0"/>
            <w:vAlign w:val="center"/>
          </w:tcPr>
          <w:p w14:paraId="3BD0328D">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6C06C77D">
            <w:pPr>
              <w:spacing w:line="232" w:lineRule="exact"/>
              <w:rPr>
                <w:rFonts w:ascii="宋体" w:hAnsi="宋体" w:eastAsia="宋体" w:cs="仿宋_GB2312"/>
                <w:sz w:val="15"/>
                <w:szCs w:val="15"/>
              </w:rPr>
            </w:pPr>
          </w:p>
        </w:tc>
        <w:tc>
          <w:tcPr>
            <w:tcW w:w="1208" w:type="dxa"/>
            <w:gridSpan w:val="2"/>
            <w:noWrap w:val="0"/>
            <w:vAlign w:val="center"/>
          </w:tcPr>
          <w:p w14:paraId="1B47653A">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35B7995">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10C7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trPr>
        <w:tc>
          <w:tcPr>
            <w:tcW w:w="940" w:type="dxa"/>
            <w:gridSpan w:val="2"/>
            <w:noWrap w:val="0"/>
            <w:vAlign w:val="center"/>
          </w:tcPr>
          <w:p w14:paraId="3F27E31A">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8</w:t>
            </w:r>
          </w:p>
        </w:tc>
        <w:tc>
          <w:tcPr>
            <w:tcW w:w="1500" w:type="dxa"/>
            <w:gridSpan w:val="2"/>
            <w:noWrap w:val="0"/>
            <w:vAlign w:val="center"/>
          </w:tcPr>
          <w:p w14:paraId="43E02447">
            <w:pPr>
              <w:spacing w:line="232" w:lineRule="exact"/>
              <w:rPr>
                <w:rFonts w:ascii="宋体" w:hAnsi="宋体" w:eastAsia="宋体"/>
                <w:sz w:val="15"/>
                <w:szCs w:val="15"/>
              </w:rPr>
            </w:pPr>
            <w:r>
              <w:rPr>
                <w:rFonts w:hint="eastAsia" w:ascii="宋体" w:hAnsi="宋体" w:eastAsia="宋体"/>
                <w:sz w:val="15"/>
                <w:szCs w:val="15"/>
              </w:rPr>
              <w:t>在生态清洁小流域范围内破坏水土保持设施或者干扰其正常运行</w:t>
            </w:r>
          </w:p>
        </w:tc>
        <w:tc>
          <w:tcPr>
            <w:tcW w:w="2789" w:type="dxa"/>
            <w:gridSpan w:val="2"/>
            <w:noWrap w:val="0"/>
            <w:vAlign w:val="center"/>
          </w:tcPr>
          <w:p w14:paraId="7350F139">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《北京市水土保持条例》违反条款：第二十条第一款第（三）项；处罚条款：第三十六条，责令改正，对个人可处500元以上5000元以下罚款；对单位可处1万元以上10万元以下罚款。</w:t>
            </w:r>
          </w:p>
        </w:tc>
        <w:tc>
          <w:tcPr>
            <w:tcW w:w="5784" w:type="dxa"/>
            <w:gridSpan w:val="3"/>
            <w:noWrap w:val="0"/>
            <w:vAlign w:val="center"/>
          </w:tcPr>
          <w:p w14:paraId="1E9BC5EB">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21DD2C6">
            <w:pPr>
              <w:spacing w:line="232" w:lineRule="exact"/>
              <w:rPr>
                <w:rFonts w:ascii="宋体" w:hAnsi="宋体" w:eastAsia="宋体" w:cs="仿宋_GB2312"/>
                <w:sz w:val="15"/>
                <w:szCs w:val="15"/>
              </w:rPr>
            </w:pPr>
          </w:p>
        </w:tc>
        <w:tc>
          <w:tcPr>
            <w:tcW w:w="1208" w:type="dxa"/>
            <w:gridSpan w:val="2"/>
            <w:noWrap w:val="0"/>
            <w:vAlign w:val="center"/>
          </w:tcPr>
          <w:p w14:paraId="2AEE54D4">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7FD99FB">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5D29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00AB3FA5">
            <w:pPr>
              <w:spacing w:line="232" w:lineRule="exact"/>
              <w:jc w:val="center"/>
              <w:rPr>
                <w:rFonts w:hint="default" w:ascii="宋体" w:hAnsi="宋体" w:eastAsia="宋体" w:cs="仿宋_GB2312"/>
                <w:kern w:val="0"/>
                <w:sz w:val="15"/>
                <w:szCs w:val="15"/>
                <w:lang w:val="en-US" w:eastAsia="zh-CN"/>
              </w:rPr>
            </w:pPr>
            <w:r>
              <w:rPr>
                <w:rFonts w:hint="eastAsia" w:ascii="宋体" w:hAnsi="宋体" w:cs="仿宋_GB2312"/>
                <w:kern w:val="0"/>
                <w:sz w:val="15"/>
                <w:szCs w:val="15"/>
                <w:lang w:val="en-US" w:eastAsia="zh-CN"/>
              </w:rPr>
              <w:t>19</w:t>
            </w:r>
          </w:p>
        </w:tc>
        <w:tc>
          <w:tcPr>
            <w:tcW w:w="1500" w:type="dxa"/>
            <w:gridSpan w:val="2"/>
            <w:noWrap w:val="0"/>
            <w:vAlign w:val="center"/>
          </w:tcPr>
          <w:p w14:paraId="5148947D">
            <w:pPr>
              <w:spacing w:line="210" w:lineRule="exact"/>
              <w:rPr>
                <w:rFonts w:ascii="宋体" w:hAnsi="宋体" w:eastAsia="宋体"/>
                <w:sz w:val="15"/>
                <w:szCs w:val="15"/>
              </w:rPr>
            </w:pPr>
            <w:r>
              <w:rPr>
                <w:rFonts w:hint="eastAsia" w:ascii="宋体" w:hAnsi="宋体" w:eastAsia="宋体"/>
                <w:sz w:val="15"/>
                <w:szCs w:val="15"/>
              </w:rPr>
              <w:t>擅自在河湖管理范围内新建、改建或者扩大排水口</w:t>
            </w:r>
          </w:p>
        </w:tc>
        <w:tc>
          <w:tcPr>
            <w:tcW w:w="2789" w:type="dxa"/>
            <w:gridSpan w:val="2"/>
            <w:noWrap w:val="0"/>
            <w:vAlign w:val="center"/>
          </w:tcPr>
          <w:p w14:paraId="2985382D">
            <w:pPr>
              <w:spacing w:line="210" w:lineRule="exact"/>
              <w:rPr>
                <w:rFonts w:ascii="宋体" w:hAnsi="宋体" w:eastAsia="宋体"/>
                <w:sz w:val="15"/>
                <w:szCs w:val="15"/>
              </w:rPr>
            </w:pPr>
            <w:r>
              <w:rPr>
                <w:rFonts w:hint="eastAsia" w:ascii="宋体" w:hAnsi="宋体" w:eastAsia="宋体"/>
                <w:sz w:val="15"/>
                <w:szCs w:val="15"/>
              </w:rPr>
              <w:t>《北京市河湖保护管理条例》违反条款：第二十八条第一款；处罚条款：第四十三条，责令停止违法行为，限期恢复原状，处5万元以上10万元以下的罚款。</w:t>
            </w:r>
          </w:p>
        </w:tc>
        <w:tc>
          <w:tcPr>
            <w:tcW w:w="5784" w:type="dxa"/>
            <w:gridSpan w:val="3"/>
            <w:noWrap w:val="0"/>
            <w:vAlign w:val="center"/>
          </w:tcPr>
          <w:p w14:paraId="2177CCBE">
            <w:pPr>
              <w:pStyle w:val="22"/>
              <w:spacing w:after="0" w:line="210"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03C77551">
            <w:pPr>
              <w:spacing w:line="210" w:lineRule="exact"/>
              <w:rPr>
                <w:rFonts w:ascii="宋体" w:hAnsi="宋体" w:eastAsia="宋体" w:cs="仿宋_GB2312"/>
                <w:sz w:val="15"/>
                <w:szCs w:val="15"/>
              </w:rPr>
            </w:pPr>
          </w:p>
        </w:tc>
        <w:tc>
          <w:tcPr>
            <w:tcW w:w="1208" w:type="dxa"/>
            <w:gridSpan w:val="2"/>
            <w:noWrap w:val="0"/>
            <w:vAlign w:val="center"/>
          </w:tcPr>
          <w:p w14:paraId="05E59F69">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AD05082">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7C9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shd w:val="clear" w:color="auto" w:fill="auto"/>
            <w:noWrap w:val="0"/>
            <w:vAlign w:val="center"/>
          </w:tcPr>
          <w:p w14:paraId="46624717">
            <w:pPr>
              <w:spacing w:line="232" w:lineRule="exact"/>
              <w:jc w:val="center"/>
              <w:rPr>
                <w:rFonts w:hint="default" w:ascii="宋体" w:hAnsi="宋体" w:eastAsia="宋体" w:cs="仿宋_GB2312"/>
                <w:kern w:val="0"/>
                <w:sz w:val="15"/>
                <w:szCs w:val="15"/>
                <w:lang w:val="en-US" w:eastAsia="zh-CN" w:bidi="ar-SA"/>
              </w:rPr>
            </w:pPr>
            <w:bookmarkStart w:id="208" w:name="_Toc473764242"/>
            <w:bookmarkStart w:id="209" w:name="_Toc1290044525"/>
            <w:bookmarkStart w:id="210" w:name="_Toc110851504"/>
            <w:r>
              <w:rPr>
                <w:rFonts w:hint="default" w:ascii="宋体" w:hAnsi="宋体" w:eastAsia="宋体" w:cs="仿宋_GB2312"/>
                <w:kern w:val="0"/>
                <w:sz w:val="15"/>
                <w:szCs w:val="15"/>
                <w:lang w:val="en-US"/>
              </w:rPr>
              <w:t>20</w:t>
            </w:r>
          </w:p>
        </w:tc>
        <w:tc>
          <w:tcPr>
            <w:tcW w:w="1500" w:type="dxa"/>
            <w:gridSpan w:val="2"/>
            <w:shd w:val="clear" w:color="auto" w:fill="auto"/>
            <w:noWrap w:val="0"/>
            <w:vAlign w:val="center"/>
          </w:tcPr>
          <w:p w14:paraId="217AB3F7">
            <w:pPr>
              <w:spacing w:line="232"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在河道、湖泊管理范围内建设妨碍行洪的建筑物、构筑物，或者从事影响河势稳定、危害河岸堤防安全和其他妨碍河道行洪的活动</w:t>
            </w:r>
          </w:p>
        </w:tc>
        <w:tc>
          <w:tcPr>
            <w:tcW w:w="2789" w:type="dxa"/>
            <w:gridSpan w:val="2"/>
            <w:shd w:val="clear" w:color="auto" w:fill="auto"/>
            <w:noWrap w:val="0"/>
            <w:vAlign w:val="center"/>
          </w:tcPr>
          <w:p w14:paraId="65E63A78">
            <w:pPr>
              <w:spacing w:line="232" w:lineRule="exact"/>
              <w:jc w:val="left"/>
              <w:rPr>
                <w:rFonts w:ascii="宋体" w:hAnsi="宋体" w:eastAsia="宋体"/>
                <w:sz w:val="15"/>
                <w:szCs w:val="15"/>
              </w:rPr>
            </w:pPr>
            <w:r>
              <w:rPr>
                <w:rFonts w:hint="eastAsia" w:ascii="宋体" w:hAnsi="宋体" w:eastAsia="宋体"/>
                <w:sz w:val="15"/>
                <w:szCs w:val="15"/>
              </w:rPr>
              <w:t>《中华人民共和国水法》违反条款：第三十七条第二款；处罚条款：第六十五条第一款，责令停止违法行为，限期拆除违法建筑物、构筑物，恢复原状；逾期不拆除、不恢复原状的，强行拆除，所需费用由违法单位或者个人负担，并处一万元以上十万元以下的罚款。                                                   《中华人民共和国防洪法》违反条款：第二十二条第二款、第三款；处罚条款：第五十五条第（一）项、第（二）项、第（三）项，责令停止违法行为，排除阻碍或者采取其他补救措施，可以处五万元以下的罚款。                                                                                                                           《北京市水利工程保护管理条例》违反条款：第九条第（二）项、第（八）项；处罚条款：第二十一条第（二）项 有下列行为之一的单位或个人，给予处罚：（二）违反本条例第九条第二项、第三项、第八项规定的，责令排除阻碍或者采取其他补救措施，可以处5万元以下罚款。</w:t>
            </w:r>
          </w:p>
          <w:p w14:paraId="6C5499E9">
            <w:pPr>
              <w:spacing w:line="204"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北京市河湖保护管理条例》违反条款：第二十条第一款第（四）项；处罚条款：第三十九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shd w:val="clear" w:color="auto" w:fill="auto"/>
            <w:noWrap w:val="0"/>
            <w:vAlign w:val="center"/>
          </w:tcPr>
          <w:p w14:paraId="0758210D">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1</w:t>
            </w:r>
            <w:r>
              <w:rPr>
                <w:rFonts w:ascii="宋体" w:hAnsi="宋体" w:eastAsia="宋体" w:cs="仿宋_GB2312"/>
                <w:color w:val="000000"/>
                <w:kern w:val="0"/>
                <w:sz w:val="15"/>
                <w:szCs w:val="15"/>
                <w:lang w:bidi="ar"/>
              </w:rPr>
              <w:t>.</w:t>
            </w:r>
            <w:r>
              <w:rPr>
                <w:rFonts w:hint="eastAsia" w:ascii="宋体" w:hAnsi="宋体" w:eastAsia="宋体" w:cs="仿宋_GB2312"/>
                <w:color w:val="000000"/>
                <w:kern w:val="0"/>
                <w:sz w:val="15"/>
                <w:szCs w:val="15"/>
                <w:lang w:bidi="ar"/>
              </w:rPr>
              <w:t>依据《中华人民共和国水法》处罚：</w:t>
            </w:r>
          </w:p>
          <w:p w14:paraId="55F6F5F0">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仿宋_GB2312"/>
                <w:color w:val="000000"/>
                <w:kern w:val="0"/>
                <w:sz w:val="15"/>
                <w:szCs w:val="15"/>
                <w:lang w:bidi="ar"/>
              </w:rPr>
              <w:t>在限期内拆除，恢复原状的，不予处罚；逾期不拆除，不恢复原状的，占地面积≤25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，3万＜罚款额≤6万；100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＜占地面积，6万＜罚款额≤10万</w:t>
            </w:r>
            <w:r>
              <w:rPr>
                <w:rFonts w:ascii="宋体" w:hAnsi="宋体" w:eastAsia="宋体" w:cs="Batang"/>
                <w:color w:val="000000"/>
                <w:kern w:val="0"/>
                <w:sz w:val="15"/>
                <w:szCs w:val="15"/>
                <w:lang w:bidi="ar"/>
              </w:rPr>
              <w:t>。</w:t>
            </w:r>
          </w:p>
          <w:p w14:paraId="729374E7">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Batang"/>
                <w:color w:val="000000"/>
                <w:kern w:val="0"/>
                <w:sz w:val="15"/>
                <w:szCs w:val="15"/>
                <w:lang w:bidi="ar"/>
              </w:rPr>
              <w:t>2</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依据《中华人民共和国防洪法》《北京市水利工程保护管理条例》《北京市河湖保护管理条例》处罚：</w:t>
            </w:r>
          </w:p>
          <w:p w14:paraId="080CADB2">
            <w:pPr>
              <w:pStyle w:val="22"/>
              <w:spacing w:after="0" w:line="232" w:lineRule="exact"/>
              <w:ind w:left="0" w:leftChars="0" w:firstLine="0" w:firstLineChars="0"/>
              <w:rPr>
                <w:rFonts w:hint="eastAsia" w:ascii="宋体" w:hAnsi="宋体" w:eastAsia="宋体" w:cs="Batang"/>
                <w:color w:val="000000"/>
                <w:kern w:val="0"/>
                <w:sz w:val="15"/>
                <w:szCs w:val="15"/>
                <w:lang w:val="en-US" w:eastAsia="zh-CN" w:bidi="ar"/>
              </w:rPr>
            </w:pPr>
            <w:r>
              <w:rPr>
                <w:rFonts w:hint="eastAsia" w:ascii="宋体" w:hAnsi="宋体" w:eastAsia="宋体" w:cs="仿宋_GB2312"/>
                <w:color w:val="000000"/>
                <w:kern w:val="0"/>
                <w:sz w:val="15"/>
                <w:szCs w:val="15"/>
                <w:lang w:bidi="ar"/>
              </w:rPr>
              <w:t>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，罚款额≤1万；25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＜占地面积，3万＜罚款额≤5万</w:t>
            </w:r>
            <w:r>
              <w:rPr>
                <w:rFonts w:ascii="宋体" w:hAnsi="宋体" w:eastAsia="宋体" w:cs="Batang"/>
                <w:color w:val="000000"/>
                <w:kern w:val="0"/>
                <w:sz w:val="15"/>
                <w:szCs w:val="15"/>
                <w:lang w:bidi="ar"/>
              </w:rPr>
              <w:t>。</w:t>
            </w:r>
          </w:p>
        </w:tc>
        <w:tc>
          <w:tcPr>
            <w:tcW w:w="2108" w:type="dxa"/>
            <w:gridSpan w:val="4"/>
            <w:shd w:val="clear" w:color="auto" w:fill="auto"/>
            <w:noWrap w:val="0"/>
            <w:vAlign w:val="center"/>
          </w:tcPr>
          <w:p w14:paraId="5161449E">
            <w:pPr>
              <w:spacing w:line="232" w:lineRule="exact"/>
              <w:rPr>
                <w:rFonts w:ascii="宋体" w:hAnsi="宋体" w:eastAsia="宋体" w:cs="仿宋_GB2312"/>
                <w:kern w:val="2"/>
                <w:sz w:val="15"/>
                <w:szCs w:val="15"/>
                <w:lang w:val="en-US" w:eastAsia="zh-CN" w:bidi="ar-SA"/>
              </w:rPr>
            </w:pPr>
          </w:p>
        </w:tc>
        <w:tc>
          <w:tcPr>
            <w:tcW w:w="1208" w:type="dxa"/>
            <w:gridSpan w:val="2"/>
            <w:shd w:val="clear" w:color="auto" w:fill="auto"/>
            <w:noWrap w:val="0"/>
            <w:vAlign w:val="center"/>
          </w:tcPr>
          <w:p w14:paraId="7B056DB7">
            <w:pPr>
              <w:spacing w:line="232" w:lineRule="exact"/>
              <w:jc w:val="both"/>
              <w:rPr>
                <w:rFonts w:hint="default" w:ascii="宋体" w:hAnsi="宋体" w:eastAsia="宋体" w:cs="仿宋_GB2312"/>
                <w:kern w:val="2"/>
                <w:sz w:val="15"/>
                <w:szCs w:val="15"/>
                <w:lang w:val="en-US" w:eastAsia="zh-CN" w:bidi="ar-SA"/>
              </w:rPr>
            </w:pPr>
            <w:r>
              <w:rPr>
                <w:rFonts w:hint="eastAsia" w:ascii="宋体" w:hAnsi="宋体" w:eastAsia="宋体" w:cs="仿宋_GB2312"/>
                <w:kern w:val="2"/>
                <w:sz w:val="15"/>
                <w:szCs w:val="15"/>
                <w:lang w:val="en-US" w:eastAsia="zh-CN" w:bidi="ar-SA"/>
              </w:rPr>
              <w:t>区级</w:t>
            </w:r>
          </w:p>
        </w:tc>
      </w:tr>
      <w:tr w14:paraId="04993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5" w:hRule="atLeast"/>
        </w:trPr>
        <w:tc>
          <w:tcPr>
            <w:tcW w:w="14329" w:type="dxa"/>
            <w:gridSpan w:val="15"/>
            <w:noWrap w:val="0"/>
            <w:vAlign w:val="center"/>
          </w:tcPr>
          <w:p w14:paraId="399580D3">
            <w:pPr>
              <w:pStyle w:val="2"/>
              <w:bidi w:val="0"/>
              <w:rPr>
                <w:rFonts w:ascii="宋体" w:hAnsi="宋体" w:eastAsia="宋体"/>
                <w:szCs w:val="15"/>
              </w:rPr>
            </w:pPr>
            <w:bookmarkStart w:id="211" w:name="_Toc735666053"/>
            <w:r>
              <w:rPr>
                <w:rFonts w:hint="eastAsia"/>
                <w:sz w:val="21"/>
                <w:szCs w:val="21"/>
              </w:rPr>
              <w:t>农业农村</w:t>
            </w:r>
            <w:r>
              <w:rPr>
                <w:rFonts w:hint="eastAsia"/>
                <w:sz w:val="21"/>
                <w:szCs w:val="21"/>
                <w:lang w:eastAsia="zh-CN"/>
              </w:rPr>
              <w:t>下放</w:t>
            </w:r>
            <w:r>
              <w:rPr>
                <w:rFonts w:hint="eastAsia"/>
                <w:sz w:val="21"/>
                <w:szCs w:val="21"/>
              </w:rPr>
              <w:t>1项</w:t>
            </w:r>
            <w:bookmarkEnd w:id="208"/>
            <w:bookmarkEnd w:id="209"/>
            <w:bookmarkEnd w:id="210"/>
            <w:bookmarkEnd w:id="211"/>
          </w:p>
        </w:tc>
      </w:tr>
      <w:tr w14:paraId="45B9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242BAA87">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5ED72C4C">
            <w:pPr>
              <w:spacing w:line="210" w:lineRule="exact"/>
              <w:rPr>
                <w:rFonts w:ascii="宋体" w:hAnsi="宋体" w:eastAsia="宋体"/>
                <w:kern w:val="0"/>
                <w:sz w:val="15"/>
                <w:szCs w:val="15"/>
              </w:rPr>
            </w:pPr>
            <w:r>
              <w:rPr>
                <w:rFonts w:hint="eastAsia" w:ascii="宋体" w:hAnsi="宋体" w:eastAsia="宋体"/>
                <w:sz w:val="15"/>
                <w:szCs w:val="15"/>
              </w:rPr>
              <w:t>在增殖放流水域垂钓</w:t>
            </w:r>
          </w:p>
        </w:tc>
        <w:tc>
          <w:tcPr>
            <w:tcW w:w="2789" w:type="dxa"/>
            <w:gridSpan w:val="2"/>
            <w:noWrap w:val="0"/>
            <w:vAlign w:val="center"/>
          </w:tcPr>
          <w:p w14:paraId="183F1BBC">
            <w:pPr>
              <w:spacing w:line="210" w:lineRule="exact"/>
              <w:rPr>
                <w:rFonts w:ascii="宋体" w:hAnsi="宋体" w:eastAsia="宋体"/>
                <w:sz w:val="15"/>
                <w:szCs w:val="15"/>
              </w:rPr>
            </w:pPr>
            <w:r>
              <w:rPr>
                <w:rFonts w:hint="eastAsia" w:ascii="宋体" w:hAnsi="宋体" w:eastAsia="宋体"/>
                <w:sz w:val="15"/>
                <w:szCs w:val="15"/>
              </w:rPr>
              <w:t>《北京市实施〈中华人民共和国渔业法〉办法》违反条款：第二十一条第一款第（七）项；处罚条款：第二十六条第一款第（五）项，责令停止违法行为，没收渔具，并可以处50元以上500元以下罚款。</w:t>
            </w:r>
          </w:p>
        </w:tc>
        <w:tc>
          <w:tcPr>
            <w:tcW w:w="5784" w:type="dxa"/>
            <w:gridSpan w:val="3"/>
            <w:noWrap w:val="0"/>
            <w:vAlign w:val="center"/>
          </w:tcPr>
          <w:p w14:paraId="3A46F37E">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宋体"/>
                <w:color w:val="000000"/>
                <w:kern w:val="0"/>
                <w:sz w:val="15"/>
                <w:szCs w:val="15"/>
              </w:rPr>
              <w:t>责令停止违法行为，没收渔具，并可处50元以上500元以下罚款。</w:t>
            </w:r>
          </w:p>
        </w:tc>
        <w:tc>
          <w:tcPr>
            <w:tcW w:w="2108" w:type="dxa"/>
            <w:gridSpan w:val="4"/>
            <w:noWrap w:val="0"/>
            <w:vAlign w:val="center"/>
          </w:tcPr>
          <w:p w14:paraId="5845412B">
            <w:pPr>
              <w:spacing w:line="210" w:lineRule="exact"/>
              <w:rPr>
                <w:rFonts w:ascii="宋体" w:hAnsi="宋体" w:eastAsia="宋体" w:cs="仿宋_GB2312"/>
                <w:sz w:val="15"/>
                <w:szCs w:val="15"/>
              </w:rPr>
            </w:pPr>
          </w:p>
        </w:tc>
        <w:tc>
          <w:tcPr>
            <w:tcW w:w="1208" w:type="dxa"/>
            <w:gridSpan w:val="2"/>
            <w:noWrap w:val="0"/>
            <w:vAlign w:val="center"/>
          </w:tcPr>
          <w:p w14:paraId="3ABCE22E">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7EA0C84">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4EF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trPr>
        <w:tc>
          <w:tcPr>
            <w:tcW w:w="14329" w:type="dxa"/>
            <w:gridSpan w:val="15"/>
            <w:noWrap w:val="0"/>
            <w:vAlign w:val="center"/>
          </w:tcPr>
          <w:p w14:paraId="5F387374">
            <w:pPr>
              <w:pStyle w:val="2"/>
              <w:bidi w:val="0"/>
              <w:rPr>
                <w:rFonts w:hint="eastAsia"/>
                <w:sz w:val="21"/>
                <w:szCs w:val="21"/>
              </w:rPr>
            </w:pPr>
            <w:bookmarkStart w:id="212" w:name="_Toc2011773058"/>
            <w:bookmarkStart w:id="213" w:name="_Toc110851505"/>
            <w:bookmarkStart w:id="214" w:name="_Toc1775476291"/>
            <w:bookmarkStart w:id="215" w:name="_Toc589852508"/>
            <w:r>
              <w:rPr>
                <w:rFonts w:hint="eastAsia"/>
                <w:sz w:val="21"/>
                <w:szCs w:val="21"/>
              </w:rPr>
              <w:t>卫生健康</w:t>
            </w:r>
            <w:r>
              <w:rPr>
                <w:rFonts w:hint="eastAsia"/>
                <w:sz w:val="21"/>
                <w:szCs w:val="21"/>
                <w:lang w:eastAsia="zh-CN"/>
              </w:rPr>
              <w:t>下放</w:t>
            </w:r>
            <w:r>
              <w:rPr>
                <w:rFonts w:hint="eastAsia"/>
                <w:sz w:val="21"/>
                <w:szCs w:val="21"/>
                <w:lang w:val="en-US" w:eastAsia="zh-CN"/>
              </w:rPr>
              <w:t>5</w:t>
            </w:r>
            <w:r>
              <w:rPr>
                <w:rFonts w:hint="eastAsia"/>
                <w:sz w:val="21"/>
                <w:szCs w:val="21"/>
              </w:rPr>
              <w:t>项</w:t>
            </w:r>
            <w:bookmarkEnd w:id="212"/>
            <w:bookmarkEnd w:id="213"/>
            <w:bookmarkEnd w:id="214"/>
            <w:bookmarkEnd w:id="215"/>
          </w:p>
          <w:p w14:paraId="0AFE337F">
            <w:pPr>
              <w:rPr>
                <w:rFonts w:hint="eastAsia"/>
              </w:rPr>
            </w:pPr>
          </w:p>
          <w:p w14:paraId="57E29C9B">
            <w:pPr>
              <w:rPr>
                <w:rFonts w:hint="eastAsia" w:eastAsia="宋体"/>
                <w:lang w:eastAsia="zh-CN"/>
              </w:rPr>
            </w:pPr>
            <w:r>
              <w:rPr>
                <w:rFonts w:hint="eastAsia" w:ascii="宋体" w:hAnsi="宋体"/>
                <w:sz w:val="15"/>
                <w:szCs w:val="15"/>
                <w:lang w:eastAsia="zh-CN"/>
              </w:rPr>
              <w:t>《北京市卫生健康委员会关于印发北京市卫生健康行政处罚裁量细则（2023年1月修订）的通知》（京卫监督〔2023〕1号）</w:t>
            </w:r>
          </w:p>
        </w:tc>
      </w:tr>
      <w:tr w14:paraId="2859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577F64C0">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0FF55441">
            <w:pPr>
              <w:spacing w:line="210" w:lineRule="exact"/>
              <w:rPr>
                <w:rFonts w:ascii="宋体" w:hAnsi="宋体" w:eastAsia="宋体"/>
                <w:kern w:val="0"/>
                <w:sz w:val="15"/>
                <w:szCs w:val="15"/>
              </w:rPr>
            </w:pPr>
            <w:r>
              <w:rPr>
                <w:rFonts w:hint="eastAsia" w:ascii="宋体" w:hAnsi="宋体" w:eastAsia="宋体"/>
                <w:sz w:val="15"/>
                <w:szCs w:val="15"/>
              </w:rPr>
              <w:t>未按规定采取清除鼠迹、堵塞鼠洞、添设防范设施等措施及毒杀、诱捕等方法消灭老鼠，使鼠密度等指标符合国家控制标准</w:t>
            </w:r>
          </w:p>
        </w:tc>
        <w:tc>
          <w:tcPr>
            <w:tcW w:w="2789" w:type="dxa"/>
            <w:gridSpan w:val="2"/>
            <w:noWrap w:val="0"/>
            <w:vAlign w:val="center"/>
          </w:tcPr>
          <w:p w14:paraId="51603478">
            <w:pPr>
              <w:spacing w:line="210" w:lineRule="exact"/>
              <w:rPr>
                <w:rFonts w:ascii="宋体" w:hAnsi="宋体" w:eastAsia="宋体"/>
                <w:sz w:val="15"/>
                <w:szCs w:val="15"/>
              </w:rPr>
            </w:pPr>
            <w:r>
              <w:rPr>
                <w:rFonts w:hint="eastAsia" w:ascii="宋体" w:hAnsi="宋体" w:eastAsia="宋体"/>
                <w:sz w:val="15"/>
                <w:szCs w:val="15"/>
              </w:rPr>
              <w:t>《北京市除四害工作管理规定》违反条款：第八条；处罚条款：第十六条第（一）项，予以警告，责令限期改正，并可处以20元以上500元以下罚款；情节严重的，处以500元以上1000元以下罚款。</w:t>
            </w:r>
          </w:p>
        </w:tc>
        <w:tc>
          <w:tcPr>
            <w:tcW w:w="5784" w:type="dxa"/>
            <w:gridSpan w:val="3"/>
            <w:noWrap w:val="0"/>
            <w:vAlign w:val="center"/>
          </w:tcPr>
          <w:p w14:paraId="046D4C65">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491CB87F">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33874D7A">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29C5F234">
            <w:pPr>
              <w:spacing w:line="210" w:lineRule="exact"/>
              <w:rPr>
                <w:rFonts w:ascii="宋体" w:hAnsi="宋体" w:eastAsia="宋体" w:cs="仿宋_GB2312"/>
                <w:sz w:val="15"/>
                <w:szCs w:val="15"/>
              </w:rPr>
            </w:pPr>
          </w:p>
        </w:tc>
        <w:tc>
          <w:tcPr>
            <w:tcW w:w="1208" w:type="dxa"/>
            <w:gridSpan w:val="2"/>
            <w:noWrap w:val="0"/>
            <w:vAlign w:val="center"/>
          </w:tcPr>
          <w:p w14:paraId="1B088F2F">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947C4CF">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534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55706742">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14:paraId="4FB9D8A6">
            <w:pPr>
              <w:spacing w:line="232" w:lineRule="exact"/>
              <w:rPr>
                <w:rFonts w:ascii="宋体" w:hAnsi="宋体" w:eastAsia="宋体"/>
                <w:sz w:val="15"/>
                <w:szCs w:val="15"/>
              </w:rPr>
            </w:pPr>
            <w:r>
              <w:rPr>
                <w:rFonts w:hint="eastAsia" w:ascii="宋体" w:hAnsi="宋体" w:eastAsia="宋体"/>
                <w:sz w:val="15"/>
                <w:szCs w:val="15"/>
              </w:rPr>
              <w:t>未按规定清除蚊蝇孳生地并运用化学、物理、生物等方法消灭蚊蝇及其幼虫，使蚊蝇密度等指标符合国家控制标准</w:t>
            </w:r>
          </w:p>
        </w:tc>
        <w:tc>
          <w:tcPr>
            <w:tcW w:w="2789" w:type="dxa"/>
            <w:gridSpan w:val="2"/>
            <w:noWrap w:val="0"/>
            <w:vAlign w:val="center"/>
          </w:tcPr>
          <w:p w14:paraId="72B93BF4">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九条第（一）项、第（二）项、第（三）项；处罚条款：第十六条第（一）项，予以警告，责令限期改正，并可处以20元以上500元以下罚款；情节严重的，处以500元以上1000元以下罚款。</w:t>
            </w:r>
          </w:p>
        </w:tc>
        <w:tc>
          <w:tcPr>
            <w:tcW w:w="5784" w:type="dxa"/>
            <w:gridSpan w:val="3"/>
            <w:noWrap w:val="0"/>
            <w:vAlign w:val="center"/>
          </w:tcPr>
          <w:p w14:paraId="6BF53173">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302CF3E5">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199284CE">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1C2469BC">
            <w:pPr>
              <w:spacing w:line="232" w:lineRule="exact"/>
              <w:rPr>
                <w:rFonts w:ascii="宋体" w:hAnsi="宋体" w:eastAsia="宋体" w:cs="仿宋_GB2312"/>
                <w:sz w:val="15"/>
                <w:szCs w:val="15"/>
              </w:rPr>
            </w:pPr>
          </w:p>
        </w:tc>
        <w:tc>
          <w:tcPr>
            <w:tcW w:w="1208" w:type="dxa"/>
            <w:gridSpan w:val="2"/>
            <w:noWrap w:val="0"/>
            <w:vAlign w:val="center"/>
          </w:tcPr>
          <w:p w14:paraId="55A2EE71">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8B771D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A966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29A4A648">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14:paraId="6C2320EC">
            <w:pPr>
              <w:spacing w:line="232" w:lineRule="exact"/>
              <w:rPr>
                <w:rFonts w:ascii="宋体" w:hAnsi="宋体" w:eastAsia="宋体"/>
                <w:sz w:val="15"/>
                <w:szCs w:val="15"/>
              </w:rPr>
            </w:pPr>
            <w:r>
              <w:rPr>
                <w:rFonts w:hint="eastAsia" w:ascii="宋体" w:hAnsi="宋体" w:eastAsia="宋体"/>
                <w:sz w:val="15"/>
                <w:szCs w:val="15"/>
              </w:rPr>
              <w:t>发现蟑螂未按规定及时采取灭杀措施，使蟑螂密度等指标符合国家控制标准</w:t>
            </w:r>
          </w:p>
        </w:tc>
        <w:tc>
          <w:tcPr>
            <w:tcW w:w="2789" w:type="dxa"/>
            <w:gridSpan w:val="2"/>
            <w:noWrap w:val="0"/>
            <w:vAlign w:val="center"/>
          </w:tcPr>
          <w:p w14:paraId="007C562F">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《北京市除四害工作管理规定》违反条款：第十条；处罚条款：第十六条第（一）项，予以警告，责令限期改正，并可处以20元以上500元以下罚款；情节严重的，处以500元以上1000元以下罚款。</w:t>
            </w:r>
          </w:p>
        </w:tc>
        <w:tc>
          <w:tcPr>
            <w:tcW w:w="5784" w:type="dxa"/>
            <w:gridSpan w:val="3"/>
            <w:noWrap w:val="0"/>
            <w:vAlign w:val="center"/>
          </w:tcPr>
          <w:p w14:paraId="1D19CD49">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3B0F40B1">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46B31674">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55FEBC15">
            <w:pPr>
              <w:spacing w:line="232" w:lineRule="exact"/>
              <w:rPr>
                <w:rFonts w:ascii="宋体" w:hAnsi="宋体" w:eastAsia="宋体" w:cs="仿宋_GB2312"/>
                <w:sz w:val="15"/>
                <w:szCs w:val="15"/>
              </w:rPr>
            </w:pPr>
          </w:p>
        </w:tc>
        <w:tc>
          <w:tcPr>
            <w:tcW w:w="1208" w:type="dxa"/>
            <w:gridSpan w:val="2"/>
            <w:noWrap w:val="0"/>
            <w:vAlign w:val="center"/>
          </w:tcPr>
          <w:p w14:paraId="40311132">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5B73B22">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7CF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6EE4C7D0">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14:paraId="67665C93">
            <w:pPr>
              <w:spacing w:line="232" w:lineRule="exact"/>
              <w:rPr>
                <w:rFonts w:ascii="宋体" w:hAnsi="宋体" w:eastAsia="宋体"/>
                <w:sz w:val="15"/>
                <w:szCs w:val="15"/>
              </w:rPr>
            </w:pPr>
            <w:r>
              <w:rPr>
                <w:rFonts w:hint="eastAsia" w:ascii="宋体" w:hAnsi="宋体" w:eastAsia="宋体"/>
                <w:sz w:val="15"/>
                <w:szCs w:val="15"/>
              </w:rPr>
              <w:t>未按规定配置四害防治设施或者无人负责除四害工作</w:t>
            </w:r>
          </w:p>
        </w:tc>
        <w:tc>
          <w:tcPr>
            <w:tcW w:w="2789" w:type="dxa"/>
            <w:gridSpan w:val="2"/>
            <w:noWrap w:val="0"/>
            <w:vAlign w:val="center"/>
          </w:tcPr>
          <w:p w14:paraId="6EEA6C26">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《北京市除四害工作管理规定》违反条款：第十一条；处罚条款：第十六条第（二）项，予以警告，责令限期改正，并可处以20元以上1000元以下罚款。</w:t>
            </w:r>
          </w:p>
        </w:tc>
        <w:tc>
          <w:tcPr>
            <w:tcW w:w="5784" w:type="dxa"/>
            <w:gridSpan w:val="3"/>
            <w:noWrap w:val="0"/>
            <w:vAlign w:val="center"/>
          </w:tcPr>
          <w:p w14:paraId="3CCE7119">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7DED5941">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208954BD">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未造成严重后果的，情节严重的，警告，处以500元以上（不含）1000元以下（含）罚款。</w:t>
            </w:r>
          </w:p>
        </w:tc>
        <w:tc>
          <w:tcPr>
            <w:tcW w:w="2108" w:type="dxa"/>
            <w:gridSpan w:val="4"/>
            <w:noWrap w:val="0"/>
            <w:vAlign w:val="center"/>
          </w:tcPr>
          <w:p w14:paraId="3580B3CD">
            <w:pPr>
              <w:spacing w:line="232" w:lineRule="exact"/>
              <w:rPr>
                <w:rFonts w:ascii="宋体" w:hAnsi="宋体" w:eastAsia="宋体" w:cs="仿宋_GB2312"/>
                <w:sz w:val="15"/>
                <w:szCs w:val="15"/>
              </w:rPr>
            </w:pPr>
          </w:p>
        </w:tc>
        <w:tc>
          <w:tcPr>
            <w:tcW w:w="1208" w:type="dxa"/>
            <w:gridSpan w:val="2"/>
            <w:noWrap w:val="0"/>
            <w:vAlign w:val="center"/>
          </w:tcPr>
          <w:p w14:paraId="782741DB">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860A664">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504E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trPr>
        <w:tc>
          <w:tcPr>
            <w:tcW w:w="940" w:type="dxa"/>
            <w:gridSpan w:val="2"/>
            <w:noWrap w:val="0"/>
            <w:vAlign w:val="center"/>
          </w:tcPr>
          <w:p w14:paraId="3A9F9330">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14:paraId="63F72DB1">
            <w:pPr>
              <w:spacing w:line="232" w:lineRule="exact"/>
              <w:rPr>
                <w:rFonts w:ascii="宋体" w:hAnsi="宋体" w:eastAsia="宋体"/>
                <w:sz w:val="15"/>
                <w:szCs w:val="15"/>
              </w:rPr>
            </w:pPr>
            <w:r>
              <w:rPr>
                <w:rFonts w:hint="eastAsia" w:ascii="宋体" w:hAnsi="宋体" w:eastAsia="宋体"/>
                <w:sz w:val="15"/>
                <w:szCs w:val="15"/>
              </w:rPr>
              <w:t>未按规定采取统一的除四害措施</w:t>
            </w:r>
          </w:p>
        </w:tc>
        <w:tc>
          <w:tcPr>
            <w:tcW w:w="2789" w:type="dxa"/>
            <w:gridSpan w:val="2"/>
            <w:noWrap w:val="0"/>
            <w:vAlign w:val="center"/>
          </w:tcPr>
          <w:p w14:paraId="169950EE">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《北京市除四害工作管理规定》违反条款：第十二条；处罚条款：第十六条第（三）项，给予警告，责令限期改正；逾期不改正的，可处以20元以上1000元以下罚款。</w:t>
            </w:r>
          </w:p>
        </w:tc>
        <w:tc>
          <w:tcPr>
            <w:tcW w:w="5784" w:type="dxa"/>
            <w:gridSpan w:val="3"/>
            <w:noWrap w:val="0"/>
            <w:vAlign w:val="center"/>
          </w:tcPr>
          <w:p w14:paraId="395E1301">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504BB99D">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未造成严重后果的，情节轻微，处以20元以上（含）500元以下（含）罚款；</w:t>
            </w:r>
          </w:p>
          <w:p w14:paraId="6F19116F">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未造成严重后果的，情节严重的，处以500元以上（不含）1000元以下（含）罚款。</w:t>
            </w:r>
          </w:p>
        </w:tc>
        <w:tc>
          <w:tcPr>
            <w:tcW w:w="2108" w:type="dxa"/>
            <w:gridSpan w:val="4"/>
            <w:noWrap w:val="0"/>
            <w:vAlign w:val="center"/>
          </w:tcPr>
          <w:p w14:paraId="696E0BFB">
            <w:pPr>
              <w:spacing w:line="232" w:lineRule="exact"/>
              <w:rPr>
                <w:rFonts w:ascii="宋体" w:hAnsi="宋体" w:eastAsia="宋体" w:cs="仿宋_GB2312"/>
                <w:sz w:val="15"/>
                <w:szCs w:val="15"/>
              </w:rPr>
            </w:pPr>
          </w:p>
        </w:tc>
        <w:tc>
          <w:tcPr>
            <w:tcW w:w="1208" w:type="dxa"/>
            <w:gridSpan w:val="2"/>
            <w:noWrap w:val="0"/>
            <w:vAlign w:val="center"/>
          </w:tcPr>
          <w:p w14:paraId="6FE6E5D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9BEBE1B">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727C3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9" w:hRule="atLeast"/>
        </w:trPr>
        <w:tc>
          <w:tcPr>
            <w:tcW w:w="14329" w:type="dxa"/>
            <w:gridSpan w:val="15"/>
            <w:noWrap w:val="0"/>
            <w:vAlign w:val="center"/>
          </w:tcPr>
          <w:p w14:paraId="69C751DA">
            <w:pPr>
              <w:pStyle w:val="2"/>
              <w:bidi w:val="0"/>
              <w:rPr>
                <w:rFonts w:hint="default" w:ascii="宋体" w:hAnsi="宋体" w:eastAsia="宋体" w:cs="Times New Roman"/>
                <w:b/>
                <w:bCs/>
                <w:color w:val="000000"/>
                <w:kern w:val="44"/>
                <w:szCs w:val="15"/>
                <w:lang w:val="en-US" w:eastAsia="zh-CN" w:bidi="ar-SA"/>
              </w:rPr>
            </w:pPr>
            <w:bookmarkStart w:id="216" w:name="_Toc31184096"/>
            <w:bookmarkStart w:id="217" w:name="_Toc979026322"/>
            <w:r>
              <w:rPr>
                <w:rFonts w:hint="eastAsia"/>
                <w:b/>
                <w:bCs/>
                <w:sz w:val="21"/>
                <w:szCs w:val="21"/>
                <w:lang w:eastAsia="zh-CN"/>
              </w:rPr>
              <w:t>住房城乡建设下放</w:t>
            </w:r>
            <w:r>
              <w:rPr>
                <w:rFonts w:hint="eastAsia"/>
                <w:b/>
                <w:bCs/>
                <w:sz w:val="21"/>
                <w:szCs w:val="21"/>
                <w:lang w:val="en-US" w:eastAsia="zh-CN"/>
              </w:rPr>
              <w:t>3项</w:t>
            </w:r>
            <w:bookmarkEnd w:id="216"/>
          </w:p>
        </w:tc>
      </w:tr>
      <w:tr w14:paraId="54270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0" w:hRule="atLeast"/>
        </w:trPr>
        <w:tc>
          <w:tcPr>
            <w:tcW w:w="14329" w:type="dxa"/>
            <w:gridSpan w:val="15"/>
            <w:noWrap w:val="0"/>
            <w:vAlign w:val="center"/>
          </w:tcPr>
          <w:p w14:paraId="0A1CF5E7">
            <w:pPr>
              <w:autoSpaceDE w:val="0"/>
              <w:autoSpaceDN w:val="0"/>
              <w:adjustRightInd w:val="0"/>
              <w:spacing w:line="520" w:lineRule="exact"/>
              <w:jc w:val="center"/>
              <w:rPr>
                <w:rFonts w:hint="default"/>
                <w:b/>
                <w:bCs/>
                <w:sz w:val="21"/>
                <w:szCs w:val="21"/>
                <w:lang w:val="en-US" w:eastAsia="zh-CN"/>
              </w:rPr>
            </w:pPr>
            <w:r>
              <w:rPr>
                <w:rFonts w:hint="eastAsia"/>
                <w:b/>
                <w:bCs/>
                <w:sz w:val="21"/>
                <w:szCs w:val="21"/>
                <w:lang w:eastAsia="zh-CN"/>
              </w:rPr>
              <w:t>《北京市物业管理条例案由》</w:t>
            </w:r>
            <w:r>
              <w:rPr>
                <w:rFonts w:hint="eastAsia"/>
                <w:b/>
                <w:bCs/>
                <w:sz w:val="21"/>
                <w:szCs w:val="21"/>
                <w:lang w:val="en-US" w:eastAsia="zh-CN"/>
              </w:rPr>
              <w:t>2项</w:t>
            </w:r>
          </w:p>
          <w:p w14:paraId="1081903F">
            <w:pPr>
              <w:autoSpaceDE w:val="0"/>
              <w:autoSpaceDN w:val="0"/>
              <w:adjustRightInd w:val="0"/>
              <w:spacing w:line="520" w:lineRule="exact"/>
              <w:jc w:val="center"/>
              <w:rPr>
                <w:rFonts w:hint="eastAsia"/>
                <w:sz w:val="21"/>
                <w:szCs w:val="21"/>
                <w:lang w:val="en-US" w:eastAsia="zh-CN"/>
              </w:rPr>
            </w:pPr>
            <w:r>
              <w:rPr>
                <w:rFonts w:hint="eastAsia"/>
                <w:sz w:val="21"/>
                <w:szCs w:val="21"/>
                <w:lang w:eastAsia="zh-CN"/>
              </w:rPr>
              <w:t>《北京市住房和城乡建设委员会关于调整</w:t>
            </w:r>
            <w:r>
              <w:rPr>
                <w:rFonts w:hint="default"/>
                <w:sz w:val="21"/>
                <w:szCs w:val="21"/>
                <w:lang w:val="en-US" w:eastAsia="zh-CN"/>
              </w:rPr>
              <w:t>&lt;</w:t>
            </w:r>
            <w:r>
              <w:rPr>
                <w:rFonts w:hint="eastAsia"/>
                <w:sz w:val="21"/>
                <w:szCs w:val="21"/>
                <w:lang w:eastAsia="zh-CN"/>
              </w:rPr>
              <w:t>北京市住房城乡建设系统行政处罚裁量基准</w:t>
            </w:r>
            <w:r>
              <w:rPr>
                <w:rFonts w:hint="default"/>
                <w:sz w:val="21"/>
                <w:szCs w:val="21"/>
                <w:lang w:val="en-US" w:eastAsia="zh-CN"/>
              </w:rPr>
              <w:t>&gt;</w:t>
            </w:r>
            <w:r>
              <w:rPr>
                <w:rFonts w:hint="eastAsia"/>
                <w:sz w:val="21"/>
                <w:szCs w:val="21"/>
                <w:lang w:eastAsia="zh-CN"/>
              </w:rPr>
              <w:t>部分条款的通知》（</w:t>
            </w:r>
            <w:r>
              <w:rPr>
                <w:rFonts w:hint="eastAsia" w:ascii="仿宋_GB2312" w:eastAsia="仿宋_GB2312" w:cs="楷体_GB2312"/>
                <w:sz w:val="21"/>
                <w:szCs w:val="21"/>
                <w:lang w:val="zh-CN"/>
              </w:rPr>
              <w:t>京建法〔202</w:t>
            </w:r>
            <w:r>
              <w:rPr>
                <w:rFonts w:hint="eastAsia" w:ascii="仿宋_GB2312" w:eastAsia="仿宋_GB2312" w:cs="楷体_GB2312"/>
                <w:sz w:val="21"/>
                <w:szCs w:val="21"/>
                <w:lang w:val="en-US" w:eastAsia="zh-CN"/>
              </w:rPr>
              <w:t>3</w:t>
            </w:r>
            <w:r>
              <w:rPr>
                <w:rFonts w:hint="eastAsia" w:ascii="仿宋_GB2312" w:eastAsia="仿宋_GB2312" w:cs="楷体_GB2312"/>
                <w:sz w:val="21"/>
                <w:szCs w:val="21"/>
                <w:lang w:val="zh-CN"/>
              </w:rPr>
              <w:t>〕</w:t>
            </w:r>
            <w:r>
              <w:rPr>
                <w:rFonts w:hint="eastAsia" w:ascii="仿宋_GB2312" w:eastAsia="仿宋_GB2312" w:cs="楷体_GB2312"/>
                <w:sz w:val="21"/>
                <w:szCs w:val="21"/>
                <w:lang w:val="en-US" w:eastAsia="zh-CN"/>
              </w:rPr>
              <w:t>5</w:t>
            </w:r>
            <w:r>
              <w:rPr>
                <w:rFonts w:hint="eastAsia" w:ascii="仿宋_GB2312" w:eastAsia="仿宋_GB2312" w:cs="楷体_GB2312"/>
                <w:sz w:val="21"/>
                <w:szCs w:val="21"/>
                <w:lang w:val="zh-CN"/>
              </w:rPr>
              <w:t>号</w:t>
            </w:r>
            <w:r>
              <w:rPr>
                <w:rFonts w:hint="eastAsia"/>
                <w:sz w:val="21"/>
                <w:szCs w:val="21"/>
                <w:lang w:eastAsia="zh-CN"/>
              </w:rPr>
              <w:t>）</w:t>
            </w:r>
          </w:p>
        </w:tc>
      </w:tr>
      <w:bookmarkEnd w:id="217"/>
      <w:tr w14:paraId="3ADBB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DA20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bookmarkStart w:id="218" w:name="_Toc1056450575"/>
            <w:r>
              <w:rPr>
                <w:rFonts w:hint="eastAsia" w:ascii="宋体" w:hAnsi="宋体" w:eastAsia="宋体" w:cs="宋体"/>
                <w:i w:val="0"/>
                <w:color w:val="000000"/>
                <w:kern w:val="0"/>
                <w:sz w:val="15"/>
                <w:szCs w:val="15"/>
                <w:u w:val="none"/>
                <w:lang w:val="en-US" w:eastAsia="zh-CN" w:bidi="ar"/>
              </w:rPr>
              <w:t>37</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9C60E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9E106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物业服务人未按规定将物业服务合同报街道办事处、乡镇人民政府、区住房和城乡建设或者房屋主管部门备案</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E1433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《北京市物业管理条例》违反条款：第六十三条第三款；</w:t>
            </w:r>
          </w:p>
          <w:p w14:paraId="58F63C0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处罚条款：第九十一条，责令限期改正，给予警告；逾期不改的，处五千元以上一万元以下的罚款。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900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54B9">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97B5E">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责令7日内改正，警告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AF9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FC6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218F71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14:paraId="78DCFD38">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293071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14:paraId="04AEE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07C2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64B3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9AB4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0FED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8C1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30F9">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29B57">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9EF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B4E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6FDFAA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33CA501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296A5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714D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4500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6548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F348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58C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A9F6">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0B5C1">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B3B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A18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AEE243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14:paraId="29DB5C7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727CD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2B9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47E0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82E4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4B36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1F2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2FBF">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CA1CA">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447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21F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46D77B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14:paraId="6DD2C53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06C56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360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38</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1E76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64501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物业服务企业项目负责人未按时报到</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EA7F3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w:t>
            </w:r>
            <w:r>
              <w:rPr>
                <w:rFonts w:hint="eastAsia" w:ascii="宋体" w:hAnsi="宋体" w:cs="宋体"/>
                <w:i w:val="0"/>
                <w:color w:val="000000"/>
                <w:kern w:val="0"/>
                <w:sz w:val="15"/>
                <w:szCs w:val="15"/>
                <w:u w:val="none"/>
                <w:lang w:val="en-US" w:eastAsia="zh-CN" w:bidi="ar"/>
              </w:rPr>
              <w:t>违反条款：</w:t>
            </w:r>
            <w:r>
              <w:rPr>
                <w:rFonts w:hint="eastAsia" w:ascii="宋体" w:hAnsi="宋体" w:eastAsia="宋体" w:cs="宋体"/>
                <w:i w:val="0"/>
                <w:color w:val="000000"/>
                <w:kern w:val="0"/>
                <w:sz w:val="15"/>
                <w:szCs w:val="15"/>
                <w:u w:val="none"/>
                <w:lang w:val="en-US" w:eastAsia="zh-CN" w:bidi="ar"/>
              </w:rPr>
              <w:t>第六十六条</w:t>
            </w:r>
            <w:r>
              <w:rPr>
                <w:rFonts w:hint="eastAsia" w:ascii="宋体" w:hAnsi="宋体" w:cs="宋体"/>
                <w:i w:val="0"/>
                <w:color w:val="000000"/>
                <w:kern w:val="0"/>
                <w:sz w:val="15"/>
                <w:szCs w:val="15"/>
                <w:u w:val="none"/>
                <w:lang w:val="en-US" w:eastAsia="zh-CN" w:bidi="ar"/>
              </w:rPr>
              <w:t>；处罚条款：</w:t>
            </w:r>
            <w:r>
              <w:rPr>
                <w:rFonts w:hint="eastAsia" w:ascii="宋体" w:hAnsi="宋体" w:eastAsia="宋体" w:cs="宋体"/>
                <w:i w:val="0"/>
                <w:color w:val="000000"/>
                <w:kern w:val="0"/>
                <w:sz w:val="15"/>
                <w:szCs w:val="15"/>
                <w:u w:val="none"/>
                <w:lang w:val="en-US" w:eastAsia="zh-CN" w:bidi="ar"/>
              </w:rPr>
              <w:t>第九十三条，责令限期改正；逾期不改的，处五千元以上一万元以下的罚款。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69D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BFE1">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B930B">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95F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05B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F75AB2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14:paraId="3D14C65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27C9D7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14:paraId="48599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2BC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C9C8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E329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0A61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AE7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7802">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1EA6A">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88D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B6D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1F0662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32BFCE7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75F7E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846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1098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48C7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0E6A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DA5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DBFC">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FA5DD">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C4D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983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AFBC73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14:paraId="02F03DC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6B74A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F006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CD37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C8C0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8C96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C4D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D29A">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F4219">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765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42E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30E106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auto" w:sz="4" w:space="0"/>
              <w:right w:val="single" w:color="000000" w:sz="4" w:space="0"/>
            </w:tcBorders>
            <w:shd w:val="clear" w:color="auto" w:fill="auto"/>
            <w:vAlign w:val="center"/>
          </w:tcPr>
          <w:p w14:paraId="1166671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3AB49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32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2AEB">
            <w:pPr>
              <w:bidi w:val="0"/>
              <w:jc w:val="center"/>
              <w:rPr>
                <w:rFonts w:hint="eastAsia"/>
                <w:b/>
                <w:bCs/>
                <w:lang w:val="en-US" w:eastAsia="zh-CN"/>
              </w:rPr>
            </w:pPr>
            <w:r>
              <w:rPr>
                <w:rFonts w:hint="eastAsia"/>
                <w:b/>
                <w:bCs/>
                <w:lang w:eastAsia="zh-CN"/>
              </w:rPr>
              <w:t>《北京市住房租赁条例》案由</w:t>
            </w:r>
            <w:r>
              <w:rPr>
                <w:rFonts w:hint="eastAsia"/>
                <w:b/>
                <w:bCs/>
                <w:lang w:val="en-US" w:eastAsia="zh-CN"/>
              </w:rPr>
              <w:t>1项</w:t>
            </w:r>
          </w:p>
          <w:p w14:paraId="2DECFD3A">
            <w:pPr>
              <w:jc w:val="left"/>
              <w:rPr>
                <w:rFonts w:hint="eastAsia"/>
                <w:sz w:val="15"/>
                <w:szCs w:val="15"/>
                <w:lang w:val="en-US" w:eastAsia="zh-CN"/>
              </w:rPr>
            </w:pPr>
            <w:r>
              <w:rPr>
                <w:rFonts w:hint="eastAsia"/>
                <w:sz w:val="15"/>
                <w:szCs w:val="15"/>
                <w:lang w:val="en-US" w:eastAsia="zh-CN"/>
              </w:rPr>
              <w:t>《北京市住房和城乡建设委员会关于印发</w:t>
            </w:r>
            <w:r>
              <w:rPr>
                <w:rFonts w:hint="default"/>
                <w:sz w:val="15"/>
                <w:szCs w:val="15"/>
                <w:lang w:val="en-US" w:eastAsia="zh-CN"/>
              </w:rPr>
              <w:t>&lt;</w:t>
            </w:r>
            <w:r>
              <w:rPr>
                <w:rFonts w:hint="eastAsia"/>
                <w:sz w:val="15"/>
                <w:szCs w:val="15"/>
                <w:lang w:val="en-US" w:eastAsia="zh-CN"/>
              </w:rPr>
              <w:t>北京市住房租赁条例</w:t>
            </w:r>
            <w:r>
              <w:rPr>
                <w:rFonts w:hint="default"/>
                <w:sz w:val="15"/>
                <w:szCs w:val="15"/>
                <w:lang w:val="en-US" w:eastAsia="zh-CN"/>
              </w:rPr>
              <w:t>&gt;</w:t>
            </w:r>
            <w:r>
              <w:rPr>
                <w:rFonts w:hint="eastAsia"/>
                <w:sz w:val="15"/>
                <w:szCs w:val="15"/>
                <w:lang w:val="en-US" w:eastAsia="zh-CN"/>
              </w:rPr>
              <w:t>行政处罚裁量基准的通知》（</w:t>
            </w:r>
            <w:r>
              <w:rPr>
                <w:rFonts w:ascii="微软雅黑" w:hAnsi="微软雅黑" w:eastAsia="微软雅黑" w:cs="微软雅黑"/>
                <w:i w:val="0"/>
                <w:iCs w:val="0"/>
                <w:caps w:val="0"/>
                <w:color w:val="333333"/>
                <w:spacing w:val="0"/>
                <w:sz w:val="14"/>
                <w:szCs w:val="14"/>
                <w:shd w:val="clear" w:fill="FFFFFF"/>
              </w:rPr>
              <w:t>京建法〔2022〕10号</w:t>
            </w:r>
            <w:r>
              <w:rPr>
                <w:rFonts w:hint="eastAsia"/>
                <w:sz w:val="15"/>
                <w:szCs w:val="15"/>
                <w:lang w:val="en-US" w:eastAsia="zh-CN"/>
              </w:rPr>
              <w:t>）</w:t>
            </w:r>
          </w:p>
          <w:p w14:paraId="6EABCA8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15A0B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restart"/>
            <w:tcBorders>
              <w:top w:val="single" w:color="000000" w:sz="4" w:space="0"/>
              <w:left w:val="single" w:color="000000" w:sz="4" w:space="0"/>
              <w:right w:val="single" w:color="000000" w:sz="4" w:space="0"/>
            </w:tcBorders>
            <w:shd w:val="clear" w:color="auto" w:fill="auto"/>
            <w:noWrap/>
            <w:vAlign w:val="center"/>
          </w:tcPr>
          <w:p w14:paraId="5BE7AD54">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cs="宋体"/>
                <w:i w:val="0"/>
                <w:color w:val="000000"/>
                <w:kern w:val="0"/>
                <w:sz w:val="15"/>
                <w:szCs w:val="15"/>
                <w:u w:val="none"/>
                <w:lang w:val="en-US" w:eastAsia="zh-CN" w:bidi="ar"/>
              </w:rPr>
              <w:t>1</w:t>
            </w:r>
          </w:p>
        </w:tc>
        <w:tc>
          <w:tcPr>
            <w:tcW w:w="930" w:type="dxa"/>
            <w:gridSpan w:val="2"/>
            <w:vMerge w:val="restart"/>
            <w:tcBorders>
              <w:top w:val="single" w:color="000000" w:sz="4" w:space="0"/>
              <w:left w:val="single" w:color="000000" w:sz="4" w:space="0"/>
              <w:right w:val="single" w:color="000000" w:sz="4" w:space="0"/>
            </w:tcBorders>
            <w:shd w:val="clear" w:color="auto" w:fill="auto"/>
            <w:vAlign w:val="center"/>
          </w:tcPr>
          <w:p w14:paraId="02AFF98C">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w:t>
            </w:r>
          </w:p>
        </w:tc>
        <w:tc>
          <w:tcPr>
            <w:tcW w:w="1707" w:type="dxa"/>
            <w:gridSpan w:val="2"/>
            <w:vMerge w:val="restart"/>
            <w:tcBorders>
              <w:top w:val="single" w:color="000000" w:sz="4" w:space="0"/>
              <w:left w:val="single" w:color="000000" w:sz="4" w:space="0"/>
              <w:right w:val="single" w:color="000000" w:sz="4" w:space="0"/>
            </w:tcBorders>
            <w:shd w:val="clear" w:color="auto" w:fill="auto"/>
            <w:vAlign w:val="center"/>
          </w:tcPr>
          <w:p w14:paraId="5F882A98">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未按照规定出租住房</w:t>
            </w:r>
          </w:p>
        </w:tc>
        <w:tc>
          <w:tcPr>
            <w:tcW w:w="2093" w:type="dxa"/>
            <w:vMerge w:val="restart"/>
            <w:tcBorders>
              <w:top w:val="single" w:color="000000" w:sz="4" w:space="0"/>
              <w:left w:val="single" w:color="000000" w:sz="4" w:space="0"/>
              <w:right w:val="single" w:color="000000" w:sz="4" w:space="0"/>
            </w:tcBorders>
            <w:shd w:val="clear" w:color="auto" w:fill="auto"/>
            <w:vAlign w:val="center"/>
          </w:tcPr>
          <w:p w14:paraId="577C2D7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《北京市住房租赁条例》 违反条款：第十三条第一款第（三）项至第（五）项；处罚条款：第六十三条第三款，责令限期改正或者恢复原状，对个人可处二千元以上一万元以下罚款，对单位可处二万元以上十万元以下罚款；逾期不改的，改正前停止出租，对个人处一万元以上五万元以下罚款，对单位处十万元以上五十万元以下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89A4">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93C6">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B5839">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责令改正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9021">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6190">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80F3FA1">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restart"/>
            <w:tcBorders>
              <w:left w:val="single" w:color="auto" w:sz="4" w:space="0"/>
              <w:right w:val="single" w:color="000000" w:sz="4" w:space="0"/>
            </w:tcBorders>
            <w:shd w:val="clear" w:color="auto" w:fill="auto"/>
            <w:vAlign w:val="center"/>
          </w:tcPr>
          <w:p w14:paraId="4E3337D8">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街道乡镇</w:t>
            </w:r>
          </w:p>
        </w:tc>
      </w:tr>
      <w:tr w14:paraId="7EED6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5FBD901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2E5C3D69">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49D2D6FC">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0C76E32E">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FF15">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22BA">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080DDC">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FE29">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18B2">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8028F52">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43CD432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56883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07822C1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33C9CD9B">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0B243E39">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14074948">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1BF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5E38">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在规定期限内改正，违法情节轻微</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D7111">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对个人可处二千元以上四千元以下罚款，对单位可处二万元以上四万元以下罚款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522D">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BFFE">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77F3F05">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14:paraId="49E9A78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3FC07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6E8E1CE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30A7DF44">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0B5C8AB1">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24DCF0CB">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6ED5">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502F">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在规定期限内改正，违法情节一般的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6B26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对个人可处四千元以上七千元以下罚款，对单位可处四万元以上七万元以下罚款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59EE">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32A1">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346FACA">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14:paraId="2C19B23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02854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1915625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30AB9AE3">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2D9193AC">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10073713">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311C">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C1672300A030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88BF">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9777B">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对个人可处七千元以上一万元以下罚款，对单位可处七万元以上十万元以下罚款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BD7D">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13E3">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9E22B63">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23F1ACE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2A498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6739718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5A9FABF2">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21F070B0">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396E3FA3">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DA45">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C1672300A040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7219">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逾期3日内改正的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EA05F">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改正前停止出租，对个人处一万元以上二万元以下罚款，对单位处十万元以上二十万元以下罚款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40A5">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05AC">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673972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5F446FB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5279C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7EDB65A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1078DB0B">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22BF8155">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06AD22E3">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44D1">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C1672300A050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891C">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逾期3日以上7日以内的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28CBB">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改正前停止出租，对个人处二万元以上四万元以下罚款，对单位处二十万元以上四十万元以下罚款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096D">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DDC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F525DD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2828159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4BD63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bottom w:val="single" w:color="000000" w:sz="4" w:space="0"/>
              <w:right w:val="single" w:color="000000" w:sz="4" w:space="0"/>
            </w:tcBorders>
            <w:shd w:val="clear" w:color="auto" w:fill="auto"/>
            <w:noWrap/>
            <w:vAlign w:val="center"/>
          </w:tcPr>
          <w:p w14:paraId="6273FB5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bottom w:val="single" w:color="000000" w:sz="4" w:space="0"/>
              <w:right w:val="single" w:color="000000" w:sz="4" w:space="0"/>
            </w:tcBorders>
            <w:shd w:val="clear" w:color="auto" w:fill="auto"/>
            <w:vAlign w:val="center"/>
          </w:tcPr>
          <w:p w14:paraId="50E027B6">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bottom w:val="single" w:color="000000" w:sz="4" w:space="0"/>
              <w:right w:val="single" w:color="000000" w:sz="4" w:space="0"/>
            </w:tcBorders>
            <w:shd w:val="clear" w:color="auto" w:fill="auto"/>
            <w:vAlign w:val="center"/>
          </w:tcPr>
          <w:p w14:paraId="2F6701B2">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bottom w:val="single" w:color="000000" w:sz="4" w:space="0"/>
              <w:right w:val="single" w:color="000000" w:sz="4" w:space="0"/>
            </w:tcBorders>
            <w:shd w:val="clear" w:color="auto" w:fill="auto"/>
            <w:vAlign w:val="center"/>
          </w:tcPr>
          <w:p w14:paraId="6158DB5A">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4C7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C1672300A060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0D4B">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逾期7日以上或违法情节严重的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92C4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改正前停止出租，对个人处四万元以上五万元以下罚款，对单位处四十万元以上五十万元以下罚款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DFA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5142">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F0D46DD">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14:paraId="5A70F27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bookmarkEnd w:id="218"/>
    </w:tbl>
    <w:p w14:paraId="0141DB6D">
      <w:pPr>
        <w:pStyle w:val="8"/>
      </w:pPr>
    </w:p>
    <w:p w14:paraId="176D44AA">
      <w:pPr>
        <w:pStyle w:val="22"/>
        <w:rPr>
          <w:color w:val="auto"/>
          <w:highlight w:val="none"/>
        </w:rPr>
      </w:pPr>
    </w:p>
    <w:sectPr>
      <w:footerReference r:id="rId4" w:type="default"/>
      <w:pgSz w:w="16840" w:h="11850" w:orient="landscape"/>
      <w:pgMar w:top="1134" w:right="907" w:bottom="1134" w:left="907" w:header="851" w:footer="624" w:gutter="0"/>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方正书宋_GBK">
    <w:altName w:val="微软雅黑"/>
    <w:panose1 w:val="02000000000000000000"/>
    <w:charset w:val="86"/>
    <w:family w:val="auto"/>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78794">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0724C">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E0724C">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39A88">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302BD">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8C302BD">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EDAE7DC"/>
    <w:multiLevelType w:val="singleLevel"/>
    <w:tmpl w:val="FEDAE7DC"/>
    <w:lvl w:ilvl="0" w:tentative="0">
      <w:start w:val="1"/>
      <w:numFmt w:val="decimal"/>
      <w:suff w:val="space"/>
      <w:lvlText w:val="%1."/>
      <w:lvlJc w:val="left"/>
    </w:lvl>
  </w:abstractNum>
  <w:abstractNum w:abstractNumId="6">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yZmRlNjE4MWQyYWU5Mzg4NzNjM2NhNzA3YTQzYTI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6E5FA60"/>
    <w:rsid w:val="09F64F97"/>
    <w:rsid w:val="0A0D460E"/>
    <w:rsid w:val="0AEF46DA"/>
    <w:rsid w:val="0B9F92F6"/>
    <w:rsid w:val="0BF216FD"/>
    <w:rsid w:val="0BFBDC50"/>
    <w:rsid w:val="0C14055E"/>
    <w:rsid w:val="0DB203EF"/>
    <w:rsid w:val="0EA6FEA5"/>
    <w:rsid w:val="0EC7610D"/>
    <w:rsid w:val="0EEE2A65"/>
    <w:rsid w:val="0F260DF9"/>
    <w:rsid w:val="0FBFF7C9"/>
    <w:rsid w:val="0FC138D0"/>
    <w:rsid w:val="0FD550EB"/>
    <w:rsid w:val="0FEFC186"/>
    <w:rsid w:val="1126007C"/>
    <w:rsid w:val="11443462"/>
    <w:rsid w:val="11AE7893"/>
    <w:rsid w:val="11BB0CCA"/>
    <w:rsid w:val="12EF1C78"/>
    <w:rsid w:val="13391315"/>
    <w:rsid w:val="139F60FB"/>
    <w:rsid w:val="13EE4AF4"/>
    <w:rsid w:val="142313E0"/>
    <w:rsid w:val="15BFBDD0"/>
    <w:rsid w:val="15D74C1C"/>
    <w:rsid w:val="15F589D8"/>
    <w:rsid w:val="15FBD6F7"/>
    <w:rsid w:val="15FEFF7A"/>
    <w:rsid w:val="15FF6BF6"/>
    <w:rsid w:val="16AFC733"/>
    <w:rsid w:val="16BC7E7D"/>
    <w:rsid w:val="17515270"/>
    <w:rsid w:val="17746151"/>
    <w:rsid w:val="17893B6A"/>
    <w:rsid w:val="178B26DA"/>
    <w:rsid w:val="17CEEBA9"/>
    <w:rsid w:val="17FEE426"/>
    <w:rsid w:val="17FFDA05"/>
    <w:rsid w:val="19376D81"/>
    <w:rsid w:val="1ADCBA5F"/>
    <w:rsid w:val="1AFF4782"/>
    <w:rsid w:val="1B0BDA71"/>
    <w:rsid w:val="1B644773"/>
    <w:rsid w:val="1B7D324B"/>
    <w:rsid w:val="1BEF7657"/>
    <w:rsid w:val="1BF35E59"/>
    <w:rsid w:val="1BFE9E91"/>
    <w:rsid w:val="1C0F2D2D"/>
    <w:rsid w:val="1C4C4F36"/>
    <w:rsid w:val="1CDEA6F5"/>
    <w:rsid w:val="1CEDBEA8"/>
    <w:rsid w:val="1D56F24F"/>
    <w:rsid w:val="1D916302"/>
    <w:rsid w:val="1DF7C2DA"/>
    <w:rsid w:val="1E3C30A0"/>
    <w:rsid w:val="1E3DAADE"/>
    <w:rsid w:val="1E3F93AF"/>
    <w:rsid w:val="1E7236B6"/>
    <w:rsid w:val="1EC60A0F"/>
    <w:rsid w:val="1EC77D42"/>
    <w:rsid w:val="1ECB3ED3"/>
    <w:rsid w:val="1ECEB824"/>
    <w:rsid w:val="1ED33082"/>
    <w:rsid w:val="1EFD25F9"/>
    <w:rsid w:val="1F56FFA1"/>
    <w:rsid w:val="1FA61EEB"/>
    <w:rsid w:val="1FAF9374"/>
    <w:rsid w:val="1FBD9899"/>
    <w:rsid w:val="1FD9E9C8"/>
    <w:rsid w:val="1FDF0654"/>
    <w:rsid w:val="1FE716A2"/>
    <w:rsid w:val="1FEC0A29"/>
    <w:rsid w:val="1FEF8B73"/>
    <w:rsid w:val="22C62F3A"/>
    <w:rsid w:val="23415B68"/>
    <w:rsid w:val="23F10D53"/>
    <w:rsid w:val="23F6AEF3"/>
    <w:rsid w:val="23FFEB2E"/>
    <w:rsid w:val="245E2EB0"/>
    <w:rsid w:val="24D3A756"/>
    <w:rsid w:val="24E81237"/>
    <w:rsid w:val="261563B9"/>
    <w:rsid w:val="26E75257"/>
    <w:rsid w:val="271E9C29"/>
    <w:rsid w:val="272E548B"/>
    <w:rsid w:val="273F7E17"/>
    <w:rsid w:val="27532774"/>
    <w:rsid w:val="27720C4C"/>
    <w:rsid w:val="27B6DF63"/>
    <w:rsid w:val="27C70235"/>
    <w:rsid w:val="27D30408"/>
    <w:rsid w:val="27DEC9A5"/>
    <w:rsid w:val="27EE77CF"/>
    <w:rsid w:val="27FAFE75"/>
    <w:rsid w:val="284B6909"/>
    <w:rsid w:val="286379F8"/>
    <w:rsid w:val="2959155B"/>
    <w:rsid w:val="29CE0AFE"/>
    <w:rsid w:val="2A050A46"/>
    <w:rsid w:val="2A6D712E"/>
    <w:rsid w:val="2AFDAF60"/>
    <w:rsid w:val="2B9EE5ED"/>
    <w:rsid w:val="2BD27518"/>
    <w:rsid w:val="2BFD14DB"/>
    <w:rsid w:val="2BFEB9B3"/>
    <w:rsid w:val="2BFFA8A5"/>
    <w:rsid w:val="2C555706"/>
    <w:rsid w:val="2D860E5E"/>
    <w:rsid w:val="2D88708D"/>
    <w:rsid w:val="2D9E7B63"/>
    <w:rsid w:val="2DA489B3"/>
    <w:rsid w:val="2DB91642"/>
    <w:rsid w:val="2DDBB70C"/>
    <w:rsid w:val="2E04154E"/>
    <w:rsid w:val="2E39630E"/>
    <w:rsid w:val="2E6DCBCF"/>
    <w:rsid w:val="2E6F47F6"/>
    <w:rsid w:val="2E9B49AF"/>
    <w:rsid w:val="2EEE6647"/>
    <w:rsid w:val="2F54530E"/>
    <w:rsid w:val="2F776DEB"/>
    <w:rsid w:val="2F8215FD"/>
    <w:rsid w:val="2F8D0557"/>
    <w:rsid w:val="2FB7E173"/>
    <w:rsid w:val="2FBD08A7"/>
    <w:rsid w:val="2FBD937F"/>
    <w:rsid w:val="2FBF6FB8"/>
    <w:rsid w:val="2FD88657"/>
    <w:rsid w:val="2FE1EA2D"/>
    <w:rsid w:val="2FF78CBA"/>
    <w:rsid w:val="2FFD1DA2"/>
    <w:rsid w:val="30921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62B56C3"/>
    <w:rsid w:val="363FA653"/>
    <w:rsid w:val="36EDADB4"/>
    <w:rsid w:val="373F77D0"/>
    <w:rsid w:val="375EA094"/>
    <w:rsid w:val="379234A4"/>
    <w:rsid w:val="379E6A40"/>
    <w:rsid w:val="37BFE79D"/>
    <w:rsid w:val="37DF2DD6"/>
    <w:rsid w:val="37DF700B"/>
    <w:rsid w:val="37EE409E"/>
    <w:rsid w:val="37F2F170"/>
    <w:rsid w:val="37F31E21"/>
    <w:rsid w:val="37F46EF3"/>
    <w:rsid w:val="39A91B73"/>
    <w:rsid w:val="39B23F7D"/>
    <w:rsid w:val="39D7FC96"/>
    <w:rsid w:val="39FF8104"/>
    <w:rsid w:val="3AB7A37F"/>
    <w:rsid w:val="3AB89792"/>
    <w:rsid w:val="3AEDF30C"/>
    <w:rsid w:val="3AEF7D57"/>
    <w:rsid w:val="3AFB607E"/>
    <w:rsid w:val="3AFF2AC7"/>
    <w:rsid w:val="3B2F6A62"/>
    <w:rsid w:val="3B2FF963"/>
    <w:rsid w:val="3B4448CF"/>
    <w:rsid w:val="3B4CE5B0"/>
    <w:rsid w:val="3B75BF38"/>
    <w:rsid w:val="3B7B2E0D"/>
    <w:rsid w:val="3B7F89B9"/>
    <w:rsid w:val="3B8A0DC3"/>
    <w:rsid w:val="3BA443B8"/>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9EB686"/>
    <w:rsid w:val="3CEF330A"/>
    <w:rsid w:val="3D1D3248"/>
    <w:rsid w:val="3D323C74"/>
    <w:rsid w:val="3D6D1F84"/>
    <w:rsid w:val="3D7E3DA3"/>
    <w:rsid w:val="3D7F81D5"/>
    <w:rsid w:val="3DBB99B1"/>
    <w:rsid w:val="3DEFACC2"/>
    <w:rsid w:val="3DFC7DDF"/>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BC8B6"/>
    <w:rsid w:val="3EFC0F1E"/>
    <w:rsid w:val="3EFF20E1"/>
    <w:rsid w:val="3EFFD3E1"/>
    <w:rsid w:val="3F1EA5F2"/>
    <w:rsid w:val="3F36279F"/>
    <w:rsid w:val="3F4F4430"/>
    <w:rsid w:val="3F4F5A12"/>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B33DD"/>
    <w:rsid w:val="3FEF1047"/>
    <w:rsid w:val="3FEF1726"/>
    <w:rsid w:val="3FEF3A59"/>
    <w:rsid w:val="3FEF617D"/>
    <w:rsid w:val="3FF200B2"/>
    <w:rsid w:val="3FF7FB14"/>
    <w:rsid w:val="3FF91D4E"/>
    <w:rsid w:val="3FFABA1D"/>
    <w:rsid w:val="3FFE6B5A"/>
    <w:rsid w:val="3FFFA0C9"/>
    <w:rsid w:val="40286339"/>
    <w:rsid w:val="40A34EF9"/>
    <w:rsid w:val="41094798"/>
    <w:rsid w:val="42B2E90B"/>
    <w:rsid w:val="43EFAB43"/>
    <w:rsid w:val="43FE609C"/>
    <w:rsid w:val="44DC6497"/>
    <w:rsid w:val="44DE5A4E"/>
    <w:rsid w:val="454D2DE0"/>
    <w:rsid w:val="45D16686"/>
    <w:rsid w:val="462F5951"/>
    <w:rsid w:val="4697B0EC"/>
    <w:rsid w:val="46A5E501"/>
    <w:rsid w:val="479F083A"/>
    <w:rsid w:val="47BA6DDE"/>
    <w:rsid w:val="47BE0AB6"/>
    <w:rsid w:val="47E5BD3C"/>
    <w:rsid w:val="47FEB713"/>
    <w:rsid w:val="47FEEA0C"/>
    <w:rsid w:val="47FFB319"/>
    <w:rsid w:val="49FF1354"/>
    <w:rsid w:val="4A0B2A82"/>
    <w:rsid w:val="4B240373"/>
    <w:rsid w:val="4B5C669F"/>
    <w:rsid w:val="4B5FD1C2"/>
    <w:rsid w:val="4B7E4857"/>
    <w:rsid w:val="4C9630E6"/>
    <w:rsid w:val="4D796D4B"/>
    <w:rsid w:val="4DA78014"/>
    <w:rsid w:val="4DD29871"/>
    <w:rsid w:val="4DEF0CAE"/>
    <w:rsid w:val="4DEFFB07"/>
    <w:rsid w:val="4E7FD645"/>
    <w:rsid w:val="4E9D1594"/>
    <w:rsid w:val="4ED5FB2D"/>
    <w:rsid w:val="4EE40807"/>
    <w:rsid w:val="4EFEE3CF"/>
    <w:rsid w:val="4EFFCC04"/>
    <w:rsid w:val="4F4DC02C"/>
    <w:rsid w:val="4F4E3BCE"/>
    <w:rsid w:val="4F4F56C9"/>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EFBDB1"/>
    <w:rsid w:val="53DE26C8"/>
    <w:rsid w:val="53E7DABE"/>
    <w:rsid w:val="53EE158E"/>
    <w:rsid w:val="53FDFCAE"/>
    <w:rsid w:val="548B2661"/>
    <w:rsid w:val="54F115E0"/>
    <w:rsid w:val="55447A06"/>
    <w:rsid w:val="555BA0AF"/>
    <w:rsid w:val="557F36C1"/>
    <w:rsid w:val="55DF30E4"/>
    <w:rsid w:val="55FA15B7"/>
    <w:rsid w:val="562D8241"/>
    <w:rsid w:val="567F53D9"/>
    <w:rsid w:val="56B5692E"/>
    <w:rsid w:val="56BEE398"/>
    <w:rsid w:val="57014352"/>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8F29B3"/>
    <w:rsid w:val="599FD232"/>
    <w:rsid w:val="59CD9A52"/>
    <w:rsid w:val="59EF0511"/>
    <w:rsid w:val="59FF62C8"/>
    <w:rsid w:val="5A7F463C"/>
    <w:rsid w:val="5ABBDF2B"/>
    <w:rsid w:val="5AEC2D3D"/>
    <w:rsid w:val="5B3336B2"/>
    <w:rsid w:val="5B3E2C04"/>
    <w:rsid w:val="5B5642E6"/>
    <w:rsid w:val="5B7E9F71"/>
    <w:rsid w:val="5B9467C0"/>
    <w:rsid w:val="5B9A48BE"/>
    <w:rsid w:val="5BAFF1B8"/>
    <w:rsid w:val="5BBBAF0A"/>
    <w:rsid w:val="5BD7D220"/>
    <w:rsid w:val="5BDDF1F8"/>
    <w:rsid w:val="5BF3A74E"/>
    <w:rsid w:val="5BF68CF6"/>
    <w:rsid w:val="5BF8AA04"/>
    <w:rsid w:val="5BFC5027"/>
    <w:rsid w:val="5BFD1224"/>
    <w:rsid w:val="5BFD3CB7"/>
    <w:rsid w:val="5BFDB7EC"/>
    <w:rsid w:val="5C6FBA19"/>
    <w:rsid w:val="5C7EB9DA"/>
    <w:rsid w:val="5C9B734C"/>
    <w:rsid w:val="5CD78333"/>
    <w:rsid w:val="5CEBCAD6"/>
    <w:rsid w:val="5CF3E376"/>
    <w:rsid w:val="5CFF2307"/>
    <w:rsid w:val="5D177A7A"/>
    <w:rsid w:val="5D7F530F"/>
    <w:rsid w:val="5D8CAEE6"/>
    <w:rsid w:val="5D953CD4"/>
    <w:rsid w:val="5DB3473A"/>
    <w:rsid w:val="5DBF23B5"/>
    <w:rsid w:val="5DC67B8B"/>
    <w:rsid w:val="5DCD2524"/>
    <w:rsid w:val="5DDB479A"/>
    <w:rsid w:val="5DED387C"/>
    <w:rsid w:val="5DF5385C"/>
    <w:rsid w:val="5DF7A785"/>
    <w:rsid w:val="5DFDEB58"/>
    <w:rsid w:val="5DFE02C1"/>
    <w:rsid w:val="5E2FF403"/>
    <w:rsid w:val="5E336754"/>
    <w:rsid w:val="5E3B697E"/>
    <w:rsid w:val="5E60746C"/>
    <w:rsid w:val="5E7594B2"/>
    <w:rsid w:val="5E937489"/>
    <w:rsid w:val="5EBE7485"/>
    <w:rsid w:val="5EBFB65F"/>
    <w:rsid w:val="5ECB379A"/>
    <w:rsid w:val="5ED152C2"/>
    <w:rsid w:val="5EF7A60A"/>
    <w:rsid w:val="5EFAFDD7"/>
    <w:rsid w:val="5EFD709E"/>
    <w:rsid w:val="5EFEADE1"/>
    <w:rsid w:val="5F1F1CEB"/>
    <w:rsid w:val="5F1F70DF"/>
    <w:rsid w:val="5F3EB388"/>
    <w:rsid w:val="5F3F32A1"/>
    <w:rsid w:val="5F3F4069"/>
    <w:rsid w:val="5F585F83"/>
    <w:rsid w:val="5F7D9EDD"/>
    <w:rsid w:val="5F7E2721"/>
    <w:rsid w:val="5F7E5599"/>
    <w:rsid w:val="5F9D7187"/>
    <w:rsid w:val="5FAA78F5"/>
    <w:rsid w:val="5FD9895F"/>
    <w:rsid w:val="5FDB01DB"/>
    <w:rsid w:val="5FDC4B56"/>
    <w:rsid w:val="5FE744AA"/>
    <w:rsid w:val="5FEB83AD"/>
    <w:rsid w:val="5FEEFD8E"/>
    <w:rsid w:val="5FEF519A"/>
    <w:rsid w:val="5FEF96F0"/>
    <w:rsid w:val="5FEFD330"/>
    <w:rsid w:val="5FF33712"/>
    <w:rsid w:val="5FF79CF0"/>
    <w:rsid w:val="5FF980EC"/>
    <w:rsid w:val="5FF98146"/>
    <w:rsid w:val="5FF999D4"/>
    <w:rsid w:val="5FFA2044"/>
    <w:rsid w:val="5FFA3473"/>
    <w:rsid w:val="5FFBE073"/>
    <w:rsid w:val="5FFC2FA4"/>
    <w:rsid w:val="5FFDD2DA"/>
    <w:rsid w:val="5FFF5029"/>
    <w:rsid w:val="5FFFFC6E"/>
    <w:rsid w:val="617D4A6A"/>
    <w:rsid w:val="61B31169"/>
    <w:rsid w:val="61D35B82"/>
    <w:rsid w:val="62C73DF1"/>
    <w:rsid w:val="62CF0EFF"/>
    <w:rsid w:val="62FFDDCB"/>
    <w:rsid w:val="638377A8"/>
    <w:rsid w:val="63EB71E8"/>
    <w:rsid w:val="63FC607C"/>
    <w:rsid w:val="63FF7A03"/>
    <w:rsid w:val="6417516A"/>
    <w:rsid w:val="645D6ED9"/>
    <w:rsid w:val="648835C7"/>
    <w:rsid w:val="653B7765"/>
    <w:rsid w:val="655B3FD7"/>
    <w:rsid w:val="65C37738"/>
    <w:rsid w:val="65E46921"/>
    <w:rsid w:val="670C1F82"/>
    <w:rsid w:val="671E9133"/>
    <w:rsid w:val="677DC604"/>
    <w:rsid w:val="677DF9AF"/>
    <w:rsid w:val="678E41F3"/>
    <w:rsid w:val="67AFF102"/>
    <w:rsid w:val="67B7B560"/>
    <w:rsid w:val="67CE9F02"/>
    <w:rsid w:val="67DD8961"/>
    <w:rsid w:val="67DE850A"/>
    <w:rsid w:val="67EAE887"/>
    <w:rsid w:val="694D1DDC"/>
    <w:rsid w:val="69774823"/>
    <w:rsid w:val="697E3C46"/>
    <w:rsid w:val="69BC06BD"/>
    <w:rsid w:val="69FE0A5F"/>
    <w:rsid w:val="6A3D2095"/>
    <w:rsid w:val="6A4515FF"/>
    <w:rsid w:val="6A723F09"/>
    <w:rsid w:val="6A7D6FBC"/>
    <w:rsid w:val="6A860352"/>
    <w:rsid w:val="6A8B0F56"/>
    <w:rsid w:val="6ABF683F"/>
    <w:rsid w:val="6ABFCBE9"/>
    <w:rsid w:val="6AEC4A2D"/>
    <w:rsid w:val="6AF57D44"/>
    <w:rsid w:val="6B7BBC6F"/>
    <w:rsid w:val="6BBE8DC3"/>
    <w:rsid w:val="6BDB9361"/>
    <w:rsid w:val="6BDC5CA0"/>
    <w:rsid w:val="6BDCF144"/>
    <w:rsid w:val="6BE73003"/>
    <w:rsid w:val="6BEFAF24"/>
    <w:rsid w:val="6BEFFBC2"/>
    <w:rsid w:val="6BF3BB87"/>
    <w:rsid w:val="6BFD7552"/>
    <w:rsid w:val="6BFE00A3"/>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B56785"/>
    <w:rsid w:val="6EBBEFC4"/>
    <w:rsid w:val="6EDF3A8D"/>
    <w:rsid w:val="6EEEA5EE"/>
    <w:rsid w:val="6EEF3DBB"/>
    <w:rsid w:val="6EEF5774"/>
    <w:rsid w:val="6EF1815E"/>
    <w:rsid w:val="6EF7BA2F"/>
    <w:rsid w:val="6EFEF699"/>
    <w:rsid w:val="6F2F60A1"/>
    <w:rsid w:val="6F5BAD55"/>
    <w:rsid w:val="6F5E201F"/>
    <w:rsid w:val="6F5ECC87"/>
    <w:rsid w:val="6F7723CE"/>
    <w:rsid w:val="6F7E0090"/>
    <w:rsid w:val="6F7FF651"/>
    <w:rsid w:val="6F9A6F50"/>
    <w:rsid w:val="6F9B5ADC"/>
    <w:rsid w:val="6F9BDB6C"/>
    <w:rsid w:val="6F9D25AC"/>
    <w:rsid w:val="6F9FCFB9"/>
    <w:rsid w:val="6FA58BCC"/>
    <w:rsid w:val="6FAF19E1"/>
    <w:rsid w:val="6FBF8E07"/>
    <w:rsid w:val="6FBF955A"/>
    <w:rsid w:val="6FC7935B"/>
    <w:rsid w:val="6FCF9412"/>
    <w:rsid w:val="6FD788F5"/>
    <w:rsid w:val="6FDEFEF9"/>
    <w:rsid w:val="6FDF767E"/>
    <w:rsid w:val="6FE644E1"/>
    <w:rsid w:val="6FEB7021"/>
    <w:rsid w:val="6FEB91EC"/>
    <w:rsid w:val="6FF4CBE6"/>
    <w:rsid w:val="6FFB0603"/>
    <w:rsid w:val="6FFB67C7"/>
    <w:rsid w:val="6FFD108A"/>
    <w:rsid w:val="6FFDC0A3"/>
    <w:rsid w:val="6FFF3CE2"/>
    <w:rsid w:val="6FFFF469"/>
    <w:rsid w:val="7077A43F"/>
    <w:rsid w:val="708B3515"/>
    <w:rsid w:val="70DE537D"/>
    <w:rsid w:val="70F9B025"/>
    <w:rsid w:val="70FBCB2C"/>
    <w:rsid w:val="712B3822"/>
    <w:rsid w:val="715FC76C"/>
    <w:rsid w:val="71692C8E"/>
    <w:rsid w:val="717DD7B3"/>
    <w:rsid w:val="71844044"/>
    <w:rsid w:val="71884B08"/>
    <w:rsid w:val="719DC92F"/>
    <w:rsid w:val="71EF1ABB"/>
    <w:rsid w:val="71FB4449"/>
    <w:rsid w:val="7273247D"/>
    <w:rsid w:val="72C07827"/>
    <w:rsid w:val="72F87E26"/>
    <w:rsid w:val="72FFCF7B"/>
    <w:rsid w:val="73774FB1"/>
    <w:rsid w:val="737B0ED8"/>
    <w:rsid w:val="737EE920"/>
    <w:rsid w:val="73A7572A"/>
    <w:rsid w:val="73B51EF9"/>
    <w:rsid w:val="73BB12E0"/>
    <w:rsid w:val="73D68846"/>
    <w:rsid w:val="73ED6581"/>
    <w:rsid w:val="73EFF68F"/>
    <w:rsid w:val="73F31CE6"/>
    <w:rsid w:val="73F67713"/>
    <w:rsid w:val="73FEF627"/>
    <w:rsid w:val="7474F750"/>
    <w:rsid w:val="74D487E0"/>
    <w:rsid w:val="75150BCE"/>
    <w:rsid w:val="754D1B9A"/>
    <w:rsid w:val="757D7A13"/>
    <w:rsid w:val="757DC1AF"/>
    <w:rsid w:val="758BCED1"/>
    <w:rsid w:val="75AC1E99"/>
    <w:rsid w:val="75BBBC97"/>
    <w:rsid w:val="75BFA760"/>
    <w:rsid w:val="75C441C0"/>
    <w:rsid w:val="75F16A70"/>
    <w:rsid w:val="75F6C1F4"/>
    <w:rsid w:val="75FAB8AE"/>
    <w:rsid w:val="75FE53C8"/>
    <w:rsid w:val="75FF384B"/>
    <w:rsid w:val="76206228"/>
    <w:rsid w:val="7639CDBB"/>
    <w:rsid w:val="763C6BA9"/>
    <w:rsid w:val="767D9B7C"/>
    <w:rsid w:val="767FD516"/>
    <w:rsid w:val="76BB9CA5"/>
    <w:rsid w:val="76EFB9C9"/>
    <w:rsid w:val="76FBD766"/>
    <w:rsid w:val="76FEFD5E"/>
    <w:rsid w:val="76FF95A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BFC3B0"/>
    <w:rsid w:val="78DF136F"/>
    <w:rsid w:val="78F74BF5"/>
    <w:rsid w:val="78FB78D2"/>
    <w:rsid w:val="78FBA2ED"/>
    <w:rsid w:val="78FD27C7"/>
    <w:rsid w:val="78FE5A63"/>
    <w:rsid w:val="791668EE"/>
    <w:rsid w:val="79516EBF"/>
    <w:rsid w:val="795E8D68"/>
    <w:rsid w:val="795F75BD"/>
    <w:rsid w:val="798FDD30"/>
    <w:rsid w:val="79AD4284"/>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E7058"/>
    <w:rsid w:val="7B3FD99F"/>
    <w:rsid w:val="7B5E6D67"/>
    <w:rsid w:val="7B757168"/>
    <w:rsid w:val="7B776EEE"/>
    <w:rsid w:val="7B7B0273"/>
    <w:rsid w:val="7B7D0951"/>
    <w:rsid w:val="7B7F93E2"/>
    <w:rsid w:val="7B7FBFEB"/>
    <w:rsid w:val="7BB411C3"/>
    <w:rsid w:val="7BB59F4D"/>
    <w:rsid w:val="7BBA1DF7"/>
    <w:rsid w:val="7BBB13C9"/>
    <w:rsid w:val="7BBF08EE"/>
    <w:rsid w:val="7BBF1625"/>
    <w:rsid w:val="7BBFFAA8"/>
    <w:rsid w:val="7BC3E1CB"/>
    <w:rsid w:val="7BD734A3"/>
    <w:rsid w:val="7BDD7B37"/>
    <w:rsid w:val="7BDDA73C"/>
    <w:rsid w:val="7BE44CF8"/>
    <w:rsid w:val="7BEA6A05"/>
    <w:rsid w:val="7BEB247B"/>
    <w:rsid w:val="7BEFE6DA"/>
    <w:rsid w:val="7BF3BF39"/>
    <w:rsid w:val="7BF5B9F7"/>
    <w:rsid w:val="7BF70AB0"/>
    <w:rsid w:val="7BF767AD"/>
    <w:rsid w:val="7BFA25E7"/>
    <w:rsid w:val="7BFC3C65"/>
    <w:rsid w:val="7BFE72B7"/>
    <w:rsid w:val="7BFEEFEC"/>
    <w:rsid w:val="7BFF41CF"/>
    <w:rsid w:val="7C1FED41"/>
    <w:rsid w:val="7C67BD8A"/>
    <w:rsid w:val="7C9E0C08"/>
    <w:rsid w:val="7CD098CE"/>
    <w:rsid w:val="7CDFF093"/>
    <w:rsid w:val="7CE42760"/>
    <w:rsid w:val="7CF5A78E"/>
    <w:rsid w:val="7CFEE297"/>
    <w:rsid w:val="7CFF5F62"/>
    <w:rsid w:val="7D1F3A6B"/>
    <w:rsid w:val="7D3B2FB6"/>
    <w:rsid w:val="7D57E2C2"/>
    <w:rsid w:val="7D75143C"/>
    <w:rsid w:val="7D7C255C"/>
    <w:rsid w:val="7D7F7F4D"/>
    <w:rsid w:val="7DA39A1C"/>
    <w:rsid w:val="7DBBB1D2"/>
    <w:rsid w:val="7DBDC376"/>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626"/>
    <w:rsid w:val="7DFFEF6C"/>
    <w:rsid w:val="7E07355D"/>
    <w:rsid w:val="7E131720"/>
    <w:rsid w:val="7E5F4FAD"/>
    <w:rsid w:val="7E5F86EE"/>
    <w:rsid w:val="7E5FDE9C"/>
    <w:rsid w:val="7E5FE693"/>
    <w:rsid w:val="7E652F5C"/>
    <w:rsid w:val="7E6DB550"/>
    <w:rsid w:val="7E7B84EB"/>
    <w:rsid w:val="7E7BA5F5"/>
    <w:rsid w:val="7E884CE2"/>
    <w:rsid w:val="7E8F5D39"/>
    <w:rsid w:val="7E8F6586"/>
    <w:rsid w:val="7EAD171A"/>
    <w:rsid w:val="7EB5C5E6"/>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BB3B8"/>
    <w:rsid w:val="7F3E124F"/>
    <w:rsid w:val="7F3E61DB"/>
    <w:rsid w:val="7F3FBDFD"/>
    <w:rsid w:val="7F532DA4"/>
    <w:rsid w:val="7F59FBAD"/>
    <w:rsid w:val="7F5A1869"/>
    <w:rsid w:val="7F5D4CA1"/>
    <w:rsid w:val="7F66564B"/>
    <w:rsid w:val="7F736BB3"/>
    <w:rsid w:val="7F759B80"/>
    <w:rsid w:val="7F7A0D5A"/>
    <w:rsid w:val="7F7D6F11"/>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D232CF"/>
    <w:rsid w:val="7FD39406"/>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0A8D"/>
    <w:rsid w:val="7FF7841C"/>
    <w:rsid w:val="7FF79A2F"/>
    <w:rsid w:val="7FF7AD73"/>
    <w:rsid w:val="7FF7AE27"/>
    <w:rsid w:val="7FF95C95"/>
    <w:rsid w:val="7FFB0B36"/>
    <w:rsid w:val="7FFBB955"/>
    <w:rsid w:val="7FFBC8F2"/>
    <w:rsid w:val="7FFBE6EF"/>
    <w:rsid w:val="7FFD647B"/>
    <w:rsid w:val="7FFE2D43"/>
    <w:rsid w:val="7FFE6059"/>
    <w:rsid w:val="7FFE6B32"/>
    <w:rsid w:val="7FFEABF9"/>
    <w:rsid w:val="7FFEDEBC"/>
    <w:rsid w:val="7FFF38E2"/>
    <w:rsid w:val="7FFF4344"/>
    <w:rsid w:val="7FFF4553"/>
    <w:rsid w:val="7FFF7D41"/>
    <w:rsid w:val="7FFFB338"/>
    <w:rsid w:val="7FFFB69F"/>
    <w:rsid w:val="7FFFE0A9"/>
    <w:rsid w:val="7FFFEF51"/>
    <w:rsid w:val="878BBF5A"/>
    <w:rsid w:val="89CF1D98"/>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BFDA9B9"/>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FA229E"/>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9FFB879"/>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ED2E20"/>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89F54"/>
    <w:rsid w:val="BEFD774F"/>
    <w:rsid w:val="BEFD8481"/>
    <w:rsid w:val="BF675C6D"/>
    <w:rsid w:val="BF7B19F1"/>
    <w:rsid w:val="BF7F3043"/>
    <w:rsid w:val="BFAF6BEA"/>
    <w:rsid w:val="BFB3220D"/>
    <w:rsid w:val="BFB71D93"/>
    <w:rsid w:val="BFB7BE07"/>
    <w:rsid w:val="BFBBE20F"/>
    <w:rsid w:val="BFBE9210"/>
    <w:rsid w:val="BFBE9B55"/>
    <w:rsid w:val="BFBED6FD"/>
    <w:rsid w:val="BFC5A207"/>
    <w:rsid w:val="BFC70874"/>
    <w:rsid w:val="BFD64240"/>
    <w:rsid w:val="BFD7EC7E"/>
    <w:rsid w:val="BFED66DB"/>
    <w:rsid w:val="BFEF1CF0"/>
    <w:rsid w:val="BFEFCAFA"/>
    <w:rsid w:val="BFF211F5"/>
    <w:rsid w:val="BFFA9525"/>
    <w:rsid w:val="BFFE9173"/>
    <w:rsid w:val="BFFF05AA"/>
    <w:rsid w:val="BFFF2794"/>
    <w:rsid w:val="BFFFD7C6"/>
    <w:rsid w:val="BFFFDD6C"/>
    <w:rsid w:val="C175FC02"/>
    <w:rsid w:val="C22D1432"/>
    <w:rsid w:val="C377D33E"/>
    <w:rsid w:val="C3817AF8"/>
    <w:rsid w:val="C6F79AA3"/>
    <w:rsid w:val="C6FF5552"/>
    <w:rsid w:val="C74F1025"/>
    <w:rsid w:val="C7678F39"/>
    <w:rsid w:val="C7A6E0C6"/>
    <w:rsid w:val="C7D5E229"/>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0F8E025"/>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7D4576"/>
    <w:rsid w:val="D787430D"/>
    <w:rsid w:val="D79D7F56"/>
    <w:rsid w:val="D7A7460B"/>
    <w:rsid w:val="D7DF94DA"/>
    <w:rsid w:val="D7E7FDB1"/>
    <w:rsid w:val="D7EB2526"/>
    <w:rsid w:val="D7EBD1A5"/>
    <w:rsid w:val="D7F62A5C"/>
    <w:rsid w:val="D7FDE049"/>
    <w:rsid w:val="D7FF623E"/>
    <w:rsid w:val="D8FD8BAE"/>
    <w:rsid w:val="D9EFD876"/>
    <w:rsid w:val="D9F6D5BA"/>
    <w:rsid w:val="DA9DC0C0"/>
    <w:rsid w:val="DA9FB462"/>
    <w:rsid w:val="DADB344B"/>
    <w:rsid w:val="DB370689"/>
    <w:rsid w:val="DB3F8FB7"/>
    <w:rsid w:val="DB5D723C"/>
    <w:rsid w:val="DB6FB61A"/>
    <w:rsid w:val="DB73D7DF"/>
    <w:rsid w:val="DB7920D3"/>
    <w:rsid w:val="DB7DAEAA"/>
    <w:rsid w:val="DBD34663"/>
    <w:rsid w:val="DBEAF5C3"/>
    <w:rsid w:val="DBEAFEFE"/>
    <w:rsid w:val="DBEB7774"/>
    <w:rsid w:val="DBFBF72A"/>
    <w:rsid w:val="DBFFA3A0"/>
    <w:rsid w:val="DBFFE62A"/>
    <w:rsid w:val="DCA61F6F"/>
    <w:rsid w:val="DCBE0BF0"/>
    <w:rsid w:val="DCEFDE86"/>
    <w:rsid w:val="DD36A020"/>
    <w:rsid w:val="DD7DD9E1"/>
    <w:rsid w:val="DD7F06CB"/>
    <w:rsid w:val="DD7F2E4B"/>
    <w:rsid w:val="DDDDC088"/>
    <w:rsid w:val="DDEBBDBE"/>
    <w:rsid w:val="DDEF4DF2"/>
    <w:rsid w:val="DDFCBE8A"/>
    <w:rsid w:val="DDFF957E"/>
    <w:rsid w:val="DE6F166E"/>
    <w:rsid w:val="DE7EE9F8"/>
    <w:rsid w:val="DE9B9269"/>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5F8B2D"/>
    <w:rsid w:val="EA7A1829"/>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F5DABD"/>
    <w:rsid w:val="EBFF99F0"/>
    <w:rsid w:val="EC3F4107"/>
    <w:rsid w:val="ECBE870D"/>
    <w:rsid w:val="ECCFCABF"/>
    <w:rsid w:val="ED3AF84A"/>
    <w:rsid w:val="ED3E8DCE"/>
    <w:rsid w:val="ED457A82"/>
    <w:rsid w:val="ED5E20C3"/>
    <w:rsid w:val="ED5E5821"/>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B592C"/>
    <w:rsid w:val="EFFD145C"/>
    <w:rsid w:val="EFFDB996"/>
    <w:rsid w:val="EFFF2C9B"/>
    <w:rsid w:val="EFFF3F43"/>
    <w:rsid w:val="EFFF6748"/>
    <w:rsid w:val="EFFF9B30"/>
    <w:rsid w:val="F0F94EE3"/>
    <w:rsid w:val="F0FB4779"/>
    <w:rsid w:val="F14E68EB"/>
    <w:rsid w:val="F17F8C07"/>
    <w:rsid w:val="F18C82C3"/>
    <w:rsid w:val="F1BF1234"/>
    <w:rsid w:val="F1BFDF14"/>
    <w:rsid w:val="F1DFCCE8"/>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294D4"/>
    <w:rsid w:val="F3DB2C35"/>
    <w:rsid w:val="F3EB7093"/>
    <w:rsid w:val="F3F7F6B9"/>
    <w:rsid w:val="F3FE868E"/>
    <w:rsid w:val="F46DC9F9"/>
    <w:rsid w:val="F49B07CE"/>
    <w:rsid w:val="F4B95111"/>
    <w:rsid w:val="F4FDB1E4"/>
    <w:rsid w:val="F552A8DB"/>
    <w:rsid w:val="F56B5BAD"/>
    <w:rsid w:val="F5729ABB"/>
    <w:rsid w:val="F57F4DA8"/>
    <w:rsid w:val="F58FFD66"/>
    <w:rsid w:val="F5B9D0C9"/>
    <w:rsid w:val="F5BDD1EE"/>
    <w:rsid w:val="F5CF8F43"/>
    <w:rsid w:val="F5E7485D"/>
    <w:rsid w:val="F5E78F19"/>
    <w:rsid w:val="F5EBBEC7"/>
    <w:rsid w:val="F5F58577"/>
    <w:rsid w:val="F5F7717B"/>
    <w:rsid w:val="F5F7CC98"/>
    <w:rsid w:val="F5F908CE"/>
    <w:rsid w:val="F5F91F09"/>
    <w:rsid w:val="F5FE5C2F"/>
    <w:rsid w:val="F5FFBB49"/>
    <w:rsid w:val="F62D44B6"/>
    <w:rsid w:val="F6BF00C6"/>
    <w:rsid w:val="F6F5656B"/>
    <w:rsid w:val="F6FA9E45"/>
    <w:rsid w:val="F6FBD95B"/>
    <w:rsid w:val="F6FD14F3"/>
    <w:rsid w:val="F6FFD7B4"/>
    <w:rsid w:val="F71E64CF"/>
    <w:rsid w:val="F73D9369"/>
    <w:rsid w:val="F73FC669"/>
    <w:rsid w:val="F76E9065"/>
    <w:rsid w:val="F7751416"/>
    <w:rsid w:val="F77570B5"/>
    <w:rsid w:val="F7767906"/>
    <w:rsid w:val="F7792F0B"/>
    <w:rsid w:val="F78FE489"/>
    <w:rsid w:val="F79B70F7"/>
    <w:rsid w:val="F79F3EE3"/>
    <w:rsid w:val="F7A7BE7D"/>
    <w:rsid w:val="F7B63B30"/>
    <w:rsid w:val="F7B77A11"/>
    <w:rsid w:val="F7BBDB1B"/>
    <w:rsid w:val="F7BBF1CE"/>
    <w:rsid w:val="F7BD39CA"/>
    <w:rsid w:val="F7BEC53E"/>
    <w:rsid w:val="F7CB21F0"/>
    <w:rsid w:val="F7CFDD56"/>
    <w:rsid w:val="F7D72319"/>
    <w:rsid w:val="F7D9F7D4"/>
    <w:rsid w:val="F7E9353E"/>
    <w:rsid w:val="F7ED4F59"/>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B7534"/>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7B68C"/>
    <w:rsid w:val="FBBB2238"/>
    <w:rsid w:val="FBBE0EEE"/>
    <w:rsid w:val="FBBEF27B"/>
    <w:rsid w:val="FBBF5514"/>
    <w:rsid w:val="FBC757C9"/>
    <w:rsid w:val="FBDD42D1"/>
    <w:rsid w:val="FBDFD357"/>
    <w:rsid w:val="FBE3A12F"/>
    <w:rsid w:val="FBEFB199"/>
    <w:rsid w:val="FBFB84EF"/>
    <w:rsid w:val="FBFBF83A"/>
    <w:rsid w:val="FBFD7869"/>
    <w:rsid w:val="FBFD8001"/>
    <w:rsid w:val="FBFF254B"/>
    <w:rsid w:val="FBFFFB25"/>
    <w:rsid w:val="FC5FD9DF"/>
    <w:rsid w:val="FC7F12AA"/>
    <w:rsid w:val="FC99B40C"/>
    <w:rsid w:val="FC9C2D2D"/>
    <w:rsid w:val="FC9FADAD"/>
    <w:rsid w:val="FCDC0783"/>
    <w:rsid w:val="FCFF8C19"/>
    <w:rsid w:val="FD1F5F13"/>
    <w:rsid w:val="FD2FA174"/>
    <w:rsid w:val="FD4FBB59"/>
    <w:rsid w:val="FD56352A"/>
    <w:rsid w:val="FD5800B2"/>
    <w:rsid w:val="FD5B514F"/>
    <w:rsid w:val="FD5C5889"/>
    <w:rsid w:val="FD6F0E90"/>
    <w:rsid w:val="FD764F83"/>
    <w:rsid w:val="FDBD8229"/>
    <w:rsid w:val="FDBF45EC"/>
    <w:rsid w:val="FDDE8FE3"/>
    <w:rsid w:val="FDED86AF"/>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8BA7E3"/>
    <w:rsid w:val="FE9EA054"/>
    <w:rsid w:val="FEAF6FD6"/>
    <w:rsid w:val="FEAFA5FE"/>
    <w:rsid w:val="FEBFBEB7"/>
    <w:rsid w:val="FED20F90"/>
    <w:rsid w:val="FED6F92A"/>
    <w:rsid w:val="FEE79552"/>
    <w:rsid w:val="FEEF1E6E"/>
    <w:rsid w:val="FEEF70A3"/>
    <w:rsid w:val="FEF36EFC"/>
    <w:rsid w:val="FEF6CEFE"/>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8B65F"/>
    <w:rsid w:val="FF7C54D9"/>
    <w:rsid w:val="FF7CDF6E"/>
    <w:rsid w:val="FF7D304A"/>
    <w:rsid w:val="FF7F32B3"/>
    <w:rsid w:val="FF7F32DD"/>
    <w:rsid w:val="FF7F3B0E"/>
    <w:rsid w:val="FF7F6CD1"/>
    <w:rsid w:val="FF7FE124"/>
    <w:rsid w:val="FF7FE4B1"/>
    <w:rsid w:val="FF7FFA15"/>
    <w:rsid w:val="FF854BC5"/>
    <w:rsid w:val="FF915A06"/>
    <w:rsid w:val="FF952D36"/>
    <w:rsid w:val="FF9F4B0B"/>
    <w:rsid w:val="FF9F5B82"/>
    <w:rsid w:val="FF9FC2BD"/>
    <w:rsid w:val="FFAB6C8F"/>
    <w:rsid w:val="FFAEDC16"/>
    <w:rsid w:val="FFB3B41D"/>
    <w:rsid w:val="FFB5F89A"/>
    <w:rsid w:val="FFB67D11"/>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811"/>
    <w:rsid w:val="FFED5E70"/>
    <w:rsid w:val="FFEDD336"/>
    <w:rsid w:val="FFEDD7C6"/>
    <w:rsid w:val="FFEE288D"/>
    <w:rsid w:val="FFEF91AF"/>
    <w:rsid w:val="FFEFC1C4"/>
    <w:rsid w:val="FFEFE133"/>
    <w:rsid w:val="FFF38FB5"/>
    <w:rsid w:val="FFF5E6CB"/>
    <w:rsid w:val="FFF7028F"/>
    <w:rsid w:val="FFF74287"/>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jc w:val="center"/>
      <w:outlineLvl w:val="0"/>
    </w:pPr>
    <w:rPr>
      <w:rFonts w:eastAsia="方正小标宋简体"/>
      <w:b/>
      <w:bCs/>
      <w:kern w:val="44"/>
      <w:sz w:val="36"/>
      <w:szCs w:val="44"/>
    </w:rPr>
  </w:style>
  <w:style w:type="paragraph" w:styleId="3">
    <w:name w:val="heading 2"/>
    <w:basedOn w:val="1"/>
    <w:next w:val="1"/>
    <w:link w:val="32"/>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4">
    <w:name w:val="heading 9"/>
    <w:basedOn w:val="1"/>
    <w:next w:val="1"/>
    <w:link w:val="34"/>
    <w:qFormat/>
    <w:uiPriority w:val="0"/>
    <w:pPr>
      <w:keepNext/>
      <w:keepLines/>
      <w:spacing w:before="240" w:after="64" w:line="320" w:lineRule="auto"/>
      <w:outlineLvl w:val="8"/>
    </w:pPr>
    <w:rPr>
      <w:rFonts w:ascii="Calibri Light" w:hAnsi="Calibri Light"/>
      <w:szCs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240" w:lineRule="atLeast"/>
      <w:ind w:firstLine="420" w:firstLineChars="200"/>
    </w:pPr>
    <w:rPr>
      <w:rFonts w:eastAsia="仿宋_GB2312"/>
      <w:spacing w:val="-6"/>
      <w:sz w:val="32"/>
      <w:szCs w:val="20"/>
    </w:rPr>
  </w:style>
  <w:style w:type="paragraph" w:styleId="6">
    <w:name w:val="Document Map"/>
    <w:basedOn w:val="1"/>
    <w:link w:val="58"/>
    <w:qFormat/>
    <w:uiPriority w:val="0"/>
    <w:pPr>
      <w:shd w:val="clear" w:color="auto" w:fill="000080"/>
    </w:pPr>
  </w:style>
  <w:style w:type="paragraph" w:styleId="7">
    <w:name w:val="annotation text"/>
    <w:basedOn w:val="1"/>
    <w:link w:val="33"/>
    <w:qFormat/>
    <w:uiPriority w:val="0"/>
    <w:pPr>
      <w:jc w:val="left"/>
    </w:pPr>
  </w:style>
  <w:style w:type="paragraph" w:styleId="8">
    <w:name w:val="Body Text"/>
    <w:basedOn w:val="1"/>
    <w:next w:val="9"/>
    <w:qFormat/>
    <w:uiPriority w:val="0"/>
    <w:rPr>
      <w:rFonts w:ascii="仿宋_GB2312" w:eastAsia="仿宋_GB2312"/>
      <w:sz w:val="30"/>
      <w:szCs w:val="20"/>
    </w:rPr>
  </w:style>
  <w:style w:type="paragraph" w:customStyle="1" w:styleId="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rPr>
      <w:rFonts w:ascii="黑体" w:eastAsia="仿宋_GB2312"/>
      <w:sz w:val="32"/>
      <w:szCs w:val="20"/>
    </w:rPr>
  </w:style>
  <w:style w:type="paragraph" w:styleId="14">
    <w:name w:val="Balloon Text"/>
    <w:basedOn w:val="1"/>
    <w:link w:val="59"/>
    <w:qFormat/>
    <w:uiPriority w:val="0"/>
    <w:rPr>
      <w:sz w:val="18"/>
      <w:szCs w:val="18"/>
    </w:rPr>
  </w:style>
  <w:style w:type="paragraph" w:styleId="15">
    <w:name w:val="footer"/>
    <w:basedOn w:val="1"/>
    <w:link w:val="30"/>
    <w:qFormat/>
    <w:uiPriority w:val="0"/>
    <w:pPr>
      <w:tabs>
        <w:tab w:val="center" w:pos="4153"/>
        <w:tab w:val="right" w:pos="8306"/>
      </w:tabs>
      <w:snapToGrid w:val="0"/>
      <w:jc w:val="left"/>
    </w:pPr>
    <w:rPr>
      <w:sz w:val="18"/>
      <w:szCs w:val="18"/>
    </w:rPr>
  </w:style>
  <w:style w:type="paragraph" w:styleId="16">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59" w:lineRule="auto"/>
      <w:jc w:val="left"/>
    </w:pPr>
    <w:rPr>
      <w:rFonts w:ascii="Calibri" w:hAnsi="Calibri"/>
      <w:kern w:val="0"/>
      <w:sz w:val="22"/>
      <w:szCs w:val="22"/>
    </w:r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0">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1">
    <w:name w:val="annotation subject"/>
    <w:basedOn w:val="7"/>
    <w:next w:val="7"/>
    <w:link w:val="40"/>
    <w:qFormat/>
    <w:uiPriority w:val="0"/>
    <w:rPr>
      <w:b/>
      <w:bCs/>
    </w:rPr>
  </w:style>
  <w:style w:type="paragraph" w:styleId="22">
    <w:name w:val="Body Text First Indent 2"/>
    <w:basedOn w:val="10"/>
    <w:unhideWhenUsed/>
    <w:qFormat/>
    <w:uiPriority w:val="99"/>
    <w:pPr>
      <w:ind w:firstLine="420" w:firstLineChars="200"/>
    </w:p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Times New Roman" w:hAnsi="Times New Roman" w:eastAsia="宋体" w:cs="Times New Roman"/>
      <w:color w:val="954F72"/>
      <w:u w:val="single"/>
    </w:rPr>
  </w:style>
  <w:style w:type="character" w:styleId="27">
    <w:name w:val="Emphasis"/>
    <w:qFormat/>
    <w:uiPriority w:val="0"/>
    <w:rPr>
      <w:rFonts w:ascii="Times New Roman" w:hAnsi="Times New Roman" w:eastAsia="宋体" w:cs="Times New Roman"/>
      <w:i/>
      <w:iCs/>
    </w:rPr>
  </w:style>
  <w:style w:type="character" w:styleId="28">
    <w:name w:val="Hyperlink"/>
    <w:qFormat/>
    <w:uiPriority w:val="99"/>
    <w:rPr>
      <w:rFonts w:ascii="Times New Roman" w:hAnsi="Times New Roman" w:eastAsia="宋体" w:cs="Times New Roman"/>
      <w:color w:val="0563C1"/>
      <w:u w:val="single"/>
    </w:rPr>
  </w:style>
  <w:style w:type="character" w:styleId="29">
    <w:name w:val="annotation reference"/>
    <w:qFormat/>
    <w:uiPriority w:val="0"/>
    <w:rPr>
      <w:sz w:val="21"/>
    </w:rPr>
  </w:style>
  <w:style w:type="character" w:customStyle="1" w:styleId="30">
    <w:name w:val="页脚 字符"/>
    <w:link w:val="15"/>
    <w:qFormat/>
    <w:uiPriority w:val="0"/>
    <w:rPr>
      <w:rFonts w:ascii="Times New Roman" w:hAnsi="Times New Roman" w:eastAsia="宋体" w:cs="Times New Roman"/>
      <w:kern w:val="2"/>
      <w:sz w:val="18"/>
      <w:szCs w:val="18"/>
      <w:lang w:val="en-US" w:eastAsia="zh-CN" w:bidi="ar-SA"/>
    </w:rPr>
  </w:style>
  <w:style w:type="character" w:customStyle="1" w:styleId="31">
    <w:name w:val="标题 1 字符"/>
    <w:link w:val="2"/>
    <w:qFormat/>
    <w:uiPriority w:val="0"/>
    <w:rPr>
      <w:rFonts w:ascii="Times New Roman" w:hAnsi="Times New Roman" w:eastAsia="方正小标宋简体" w:cs="Times New Roman"/>
      <w:b/>
      <w:bCs/>
      <w:kern w:val="44"/>
      <w:sz w:val="36"/>
      <w:szCs w:val="44"/>
    </w:rPr>
  </w:style>
  <w:style w:type="character" w:customStyle="1" w:styleId="32">
    <w:name w:val="标题 2 字符"/>
    <w:link w:val="3"/>
    <w:qFormat/>
    <w:uiPriority w:val="0"/>
    <w:rPr>
      <w:rFonts w:ascii="宋体" w:hAnsi="宋体" w:eastAsia="宋体" w:cs="宋体"/>
      <w:b/>
      <w:bCs/>
      <w:sz w:val="30"/>
      <w:szCs w:val="36"/>
    </w:rPr>
  </w:style>
  <w:style w:type="character" w:customStyle="1" w:styleId="33">
    <w:name w:val="批注文字 字符"/>
    <w:link w:val="7"/>
    <w:qFormat/>
    <w:uiPriority w:val="0"/>
    <w:rPr>
      <w:rFonts w:ascii="Times New Roman" w:hAnsi="Times New Roman" w:eastAsia="宋体" w:cs="Times New Roman"/>
      <w:kern w:val="2"/>
      <w:sz w:val="21"/>
      <w:szCs w:val="24"/>
      <w:lang w:val="en-US" w:eastAsia="zh-CN" w:bidi="ar-SA"/>
    </w:rPr>
  </w:style>
  <w:style w:type="character" w:customStyle="1" w:styleId="34">
    <w:name w:val="标题 9 字符"/>
    <w:link w:val="4"/>
    <w:qFormat/>
    <w:uiPriority w:val="0"/>
    <w:rPr>
      <w:rFonts w:ascii="Calibri Light" w:hAnsi="Calibri Light" w:eastAsia="宋体" w:cs="Times New Roman"/>
      <w:kern w:val="2"/>
      <w:sz w:val="21"/>
      <w:szCs w:val="21"/>
    </w:rPr>
  </w:style>
  <w:style w:type="paragraph" w:customStyle="1" w:styleId="35">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默认段落字体 Para Char Char Char Char Char Char Char"/>
    <w:basedOn w:val="6"/>
    <w:qFormat/>
    <w:uiPriority w:val="0"/>
    <w:pPr>
      <w:adjustRightInd w:val="0"/>
      <w:spacing w:line="436" w:lineRule="exact"/>
      <w:ind w:left="357"/>
      <w:jc w:val="left"/>
      <w:outlineLvl w:val="3"/>
    </w:pPr>
    <w:rPr>
      <w:rFonts w:ascii="Tahoma" w:hAnsi="Tahoma"/>
      <w:b/>
      <w:sz w:val="24"/>
    </w:rPr>
  </w:style>
  <w:style w:type="character" w:customStyle="1" w:styleId="38">
    <w:name w:val="p121"/>
    <w:qFormat/>
    <w:uiPriority w:val="0"/>
    <w:rPr>
      <w:rFonts w:hint="default" w:eastAsia="宋体" w:cs="Times New Roman"/>
      <w:sz w:val="24"/>
      <w:szCs w:val="24"/>
    </w:rPr>
  </w:style>
  <w:style w:type="paragraph" w:customStyle="1" w:styleId="3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0">
    <w:name w:val="批注主题 字符"/>
    <w:link w:val="21"/>
    <w:qFormat/>
    <w:uiPriority w:val="0"/>
    <w:rPr>
      <w:rFonts w:ascii="Times New Roman" w:hAnsi="Times New Roman" w:eastAsia="宋体" w:cs="Times New Roman"/>
      <w:b/>
      <w:bCs/>
      <w:kern w:val="2"/>
      <w:sz w:val="21"/>
      <w:szCs w:val="24"/>
      <w:lang w:val="en-US" w:eastAsia="zh-CN" w:bidi="ar-SA"/>
    </w:rPr>
  </w:style>
  <w:style w:type="paragraph" w:customStyle="1" w:styleId="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Char1 Char Char Char"/>
    <w:basedOn w:val="1"/>
    <w:qFormat/>
    <w:uiPriority w:val="0"/>
    <w:rPr>
      <w:rFonts w:ascii="Tahoma" w:hAnsi="Tahoma"/>
      <w:sz w:val="24"/>
      <w:szCs w:val="20"/>
    </w:rPr>
  </w:style>
  <w:style w:type="paragraph" w:customStyle="1" w:styleId="43">
    <w:name w:val="Char1 Char Char Char1"/>
    <w:basedOn w:val="1"/>
    <w:qFormat/>
    <w:uiPriority w:val="0"/>
    <w:rPr>
      <w:rFonts w:ascii="Tahoma" w:hAnsi="Tahoma"/>
      <w:sz w:val="24"/>
      <w:szCs w:val="20"/>
    </w:rPr>
  </w:style>
  <w:style w:type="paragraph" w:customStyle="1" w:styleId="44">
    <w:name w:val="Char1"/>
    <w:basedOn w:val="1"/>
    <w:qFormat/>
    <w:uiPriority w:val="0"/>
    <w:rPr>
      <w:rFonts w:ascii="Tahoma" w:hAnsi="Tahoma"/>
      <w:sz w:val="24"/>
      <w:szCs w:val="20"/>
    </w:rPr>
  </w:style>
  <w:style w:type="paragraph" w:customStyle="1" w:styleId="4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TOC 标题1"/>
    <w:basedOn w:val="2"/>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5">
    <w:name w:val="列表段落1"/>
    <w:basedOn w:val="1"/>
    <w:qFormat/>
    <w:uiPriority w:val="34"/>
    <w:pPr>
      <w:ind w:firstLine="420" w:firstLineChars="200"/>
    </w:pPr>
  </w:style>
  <w:style w:type="character" w:customStyle="1" w:styleId="56">
    <w:name w:val="页眉 字符"/>
    <w:basedOn w:val="24"/>
    <w:link w:val="16"/>
    <w:qFormat/>
    <w:uiPriority w:val="0"/>
    <w:rPr>
      <w:kern w:val="2"/>
      <w:sz w:val="18"/>
      <w:szCs w:val="18"/>
    </w:rPr>
  </w:style>
  <w:style w:type="character" w:customStyle="1" w:styleId="57">
    <w:name w:val="oalinshistyle21"/>
    <w:qFormat/>
    <w:uiPriority w:val="0"/>
    <w:rPr>
      <w:rFonts w:hint="default" w:ascii="Arial" w:hAnsi="Arial" w:cs="Arial"/>
      <w:sz w:val="27"/>
      <w:szCs w:val="27"/>
    </w:rPr>
  </w:style>
  <w:style w:type="character" w:customStyle="1" w:styleId="58">
    <w:name w:val="文档结构图 字符"/>
    <w:basedOn w:val="24"/>
    <w:link w:val="6"/>
    <w:qFormat/>
    <w:uiPriority w:val="0"/>
    <w:rPr>
      <w:kern w:val="2"/>
      <w:sz w:val="21"/>
      <w:szCs w:val="24"/>
      <w:shd w:val="clear" w:color="auto" w:fill="000080"/>
    </w:rPr>
  </w:style>
  <w:style w:type="character" w:customStyle="1" w:styleId="59">
    <w:name w:val="批注框文本 字符"/>
    <w:basedOn w:val="24"/>
    <w:link w:val="14"/>
    <w:qFormat/>
    <w:uiPriority w:val="0"/>
    <w:rPr>
      <w:kern w:val="2"/>
      <w:sz w:val="18"/>
      <w:szCs w:val="18"/>
    </w:rPr>
  </w:style>
  <w:style w:type="paragraph" w:customStyle="1" w:styleId="60">
    <w:name w:val="列出段落1"/>
    <w:basedOn w:val="1"/>
    <w:qFormat/>
    <w:uiPriority w:val="0"/>
    <w:pPr>
      <w:ind w:firstLine="420" w:firstLineChars="200"/>
    </w:pPr>
  </w:style>
  <w:style w:type="paragraph" w:styleId="61">
    <w:name w:val="List Paragraph"/>
    <w:basedOn w:val="1"/>
    <w:qFormat/>
    <w:uiPriority w:val="99"/>
    <w:pPr>
      <w:ind w:firstLine="420" w:firstLineChars="200"/>
    </w:pPr>
  </w:style>
  <w:style w:type="character" w:customStyle="1" w:styleId="62">
    <w:name w:val="font0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136</Pages>
  <Words>8078</Words>
  <Characters>8742</Characters>
  <Lines>1186</Lines>
  <Paragraphs>334</Paragraphs>
  <TotalTime>1</TotalTime>
  <ScaleCrop>false</ScaleCrop>
  <LinksUpToDate>false</LinksUpToDate>
  <CharactersWithSpaces>8999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2022-09-05T18:35:00Z</dcterms:created>
  <dc:creator>张通</dc:creator>
  <cp:lastModifiedBy>陈陶</cp:lastModifiedBy>
  <cp:lastPrinted>2025-04-03T15:51:00Z</cp:lastPrinted>
  <dcterms:modified xsi:type="dcterms:W3CDTF">2025-04-30T08:37:13Z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124BE05945A608BAC113EA6786105068_43</vt:lpwstr>
  </property>
  <property fmtid="{D5CDD505-2E9C-101B-9397-08002B2CF9AE}" pid="4" name="KSOTemplateDocerSaveRecord">
    <vt:lpwstr>eyJoZGlkIjoiYWI1MGEyYzE1ODYxY2Q3ZDc1NjRiZTM5MDNjNDEwNTQiLCJ1c2VySWQiOiIxMjQ0NDQ3NTA3In0=</vt:lpwstr>
  </property>
</Properties>
</file>