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7288A" w14:textId="77777777" w:rsidR="007C10E2" w:rsidRDefault="00000000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>
        <w:rPr>
          <w:rFonts w:ascii="方正小标宋简体" w:eastAsia="方正小标宋简体" w:hAnsi="Times New Roman" w:cs="Times New Roman" w:hint="eastAsia"/>
          <w:sz w:val="44"/>
          <w:szCs w:val="44"/>
        </w:rPr>
        <w:t>市城管</w:t>
      </w:r>
      <w:r>
        <w:rPr>
          <w:rFonts w:ascii="方正小标宋简体" w:eastAsia="方正小标宋简体" w:hAnsi="Times New Roman" w:cs="Times New Roman"/>
          <w:sz w:val="44"/>
          <w:szCs w:val="44"/>
        </w:rPr>
        <w:t>执法</w:t>
      </w:r>
      <w:r>
        <w:rPr>
          <w:rFonts w:ascii="方正小标宋简体" w:eastAsia="方正小标宋简体" w:hAnsi="Times New Roman" w:cs="Times New Roman" w:hint="eastAsia"/>
          <w:sz w:val="44"/>
          <w:szCs w:val="44"/>
        </w:rPr>
        <w:t>局承办2023年市政府工作报告</w:t>
      </w:r>
    </w:p>
    <w:p w14:paraId="5BAAE137" w14:textId="77777777" w:rsidR="007C10E2" w:rsidRDefault="00000000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>
        <w:rPr>
          <w:rFonts w:ascii="方正小标宋简体" w:eastAsia="方正小标宋简体" w:hAnsi="Times New Roman" w:cs="Times New Roman" w:hint="eastAsia"/>
          <w:sz w:val="44"/>
          <w:szCs w:val="44"/>
        </w:rPr>
        <w:t>重点任务上半年</w:t>
      </w:r>
      <w:r>
        <w:rPr>
          <w:rFonts w:ascii="方正小标宋简体" w:eastAsia="方正小标宋简体" w:hAnsi="Times New Roman" w:cs="Times New Roman"/>
          <w:sz w:val="44"/>
          <w:szCs w:val="44"/>
        </w:rPr>
        <w:t>进展</w:t>
      </w:r>
      <w:r>
        <w:rPr>
          <w:rFonts w:ascii="方正小标宋简体" w:eastAsia="方正小标宋简体" w:hAnsi="Times New Roman" w:cs="Times New Roman" w:hint="eastAsia"/>
          <w:sz w:val="44"/>
          <w:szCs w:val="44"/>
        </w:rPr>
        <w:t>情况</w:t>
      </w:r>
    </w:p>
    <w:tbl>
      <w:tblPr>
        <w:tblW w:w="13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3"/>
        <w:gridCol w:w="1513"/>
        <w:gridCol w:w="6693"/>
      </w:tblGrid>
      <w:tr w:rsidR="007C10E2" w14:paraId="75FC91BA" w14:textId="77777777">
        <w:trPr>
          <w:trHeight w:val="605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EE5D4" w14:textId="77777777" w:rsidR="007C10E2" w:rsidRDefault="00000000">
            <w:pPr>
              <w:widowControl/>
              <w:spacing w:line="300" w:lineRule="exact"/>
              <w:jc w:val="center"/>
              <w:rPr>
                <w:rFonts w:ascii="黑体" w:eastAsia="黑体" w:hAnsi="黑体" w:cs="Times New Roman" w:hint="eastAsia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任务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内容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3D09B" w14:textId="77777777" w:rsidR="007C10E2" w:rsidRDefault="00000000">
            <w:pPr>
              <w:spacing w:line="300" w:lineRule="exact"/>
              <w:jc w:val="center"/>
              <w:rPr>
                <w:rFonts w:ascii="黑体" w:eastAsia="黑体" w:hAnsi="黑体" w:cs="宋体" w:hint="eastAsia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局承办</w:t>
            </w:r>
            <w:r>
              <w:rPr>
                <w:rFonts w:ascii="黑体" w:eastAsia="黑体" w:hAnsi="黑体" w:cs="宋体"/>
                <w:sz w:val="24"/>
                <w:szCs w:val="24"/>
              </w:rPr>
              <w:t>部门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694F1" w14:textId="77777777" w:rsidR="007C10E2" w:rsidRDefault="00000000">
            <w:pPr>
              <w:spacing w:line="300" w:lineRule="exact"/>
              <w:jc w:val="center"/>
              <w:rPr>
                <w:rFonts w:ascii="黑体" w:eastAsia="黑体" w:hAnsi="黑体" w:cs="宋体" w:hint="eastAsia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进展情况</w:t>
            </w:r>
          </w:p>
        </w:tc>
      </w:tr>
      <w:tr w:rsidR="007C10E2" w14:paraId="54333E13" w14:textId="77777777">
        <w:trPr>
          <w:trHeight w:val="1951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F84E7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8.启动实施核心区控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规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新一轮行动计划，稳步推进核心区功能优化。认真抓好中南海-天安门及周边地区、长安街沿线等重点地区综合整治。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主责单位：市规划自然资源委，市城市管理委，天安门地区管委会，东城区政府，西城区政府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A8754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>执法协调处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693A2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1.制定印发2023年天安门故宫周边地区环境秩序综合整治工作方案，梳理形成易发</w:t>
            </w:r>
            <w:proofErr w:type="gramStart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点位台帐</w:t>
            </w:r>
            <w:proofErr w:type="gramEnd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。</w:t>
            </w:r>
          </w:p>
          <w:p w14:paraId="18CA79D5" w14:textId="33330B53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2.元旦、春节、全国两会及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五一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期间，联合相关部门开展执法行动，加大天安门故宫周边地区环境秩序整治，发现并及时处置违法占道、非法小广告、店外经营等问题，引导游客文明游园，完成环境秩序保障任务。</w:t>
            </w:r>
          </w:p>
          <w:p w14:paraId="2AB09AE6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3.组织天安门地区城管分局与东城区、西城区城管执法局签订了天安门交界地区联动执法协议，解决跨区域环境秩序问题。</w:t>
            </w:r>
          </w:p>
        </w:tc>
      </w:tr>
      <w:tr w:rsidR="007C10E2" w14:paraId="7FB1C224" w14:textId="77777777">
        <w:trPr>
          <w:trHeight w:val="409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1348B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18.治理违法建设2000万平方米以上，腾退土地2000公顷以上。压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茬推进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留白增绿379公顷（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含战略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留白临时绿化40公项),对新增违法建设“零容忍”。朝阳、大兴、通州等6个区完成基本无违法建设区创建，拆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违建筑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垃圾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随拆随清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，加强资源化处置与综合利用。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主责单位：市规划自然资源委，市城市管理委，市农业农村局,市园林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绿化局</w:t>
            </w:r>
            <w:proofErr w:type="gramEnd"/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9A9EF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9362D" w14:textId="77777777" w:rsidR="007C10E2" w:rsidRDefault="007C10E2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</w:p>
          <w:p w14:paraId="3ED03C08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1.制定印发城管综合执法系统2023年查处违法建设专项执法工作方案，指导开展专项执法。开展线上视频培训，组织系统业务交流、典型案例分析，提高拆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违工作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实操能力。</w:t>
            </w:r>
          </w:p>
          <w:p w14:paraId="559BD70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2.召开基本无违法建设创建工作调度会，督促各区局加快基本无违法建设区创建工作进度。</w:t>
            </w:r>
          </w:p>
          <w:p w14:paraId="5694CC08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3.开展核心区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违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建工作调研座谈，指导东城区、西城区城管执法局依据核心区控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规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三年行动方案工作要求，持续推进核心区违法建设查处工作。</w:t>
            </w:r>
          </w:p>
          <w:p w14:paraId="25643A5B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4.今年以来，城管综合执法系统牵头开展或参与拆除违法建设1145.76万平方米，处置新生在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施违法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建设297宗。</w:t>
            </w:r>
          </w:p>
          <w:p w14:paraId="111F7AAC" w14:textId="77777777" w:rsidR="007C10E2" w:rsidRDefault="007C10E2">
            <w:pPr>
              <w:pStyle w:val="a0"/>
            </w:pPr>
          </w:p>
        </w:tc>
      </w:tr>
      <w:tr w:rsidR="007C10E2" w14:paraId="7E53AEAC" w14:textId="77777777">
        <w:trPr>
          <w:trHeight w:val="90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1DEFB" w14:textId="77777777" w:rsidR="007C10E2" w:rsidRDefault="007C10E2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</w:p>
          <w:p w14:paraId="68841F6B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23.持续加强占道经营、无证无照经营、地下空间违规住人、群租房等违法违规行为综合整治，完成100个“基本无群租房小区”创建任务、80个“群租房治理重点小区”治理任务。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主责单位：市城市管理委，市住房城乡建设委,市市场监管局,市人防办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63CB7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40115" w14:textId="77777777" w:rsidR="007C10E2" w:rsidRDefault="007C10E2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</w:p>
          <w:p w14:paraId="34EA833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1.制定印发全市占道经营整治工作方案，明确年度工作重点、任务目标、阶段安排。结合疏解整治促提升专项行动年度任务安排，对占道经营市民诉求集中的点</w:t>
            </w:r>
            <w:proofErr w:type="gramStart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位实施</w:t>
            </w:r>
            <w:proofErr w:type="gramEnd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50+N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挂账整治。对市民诉求集中的区、街道乡镇、点位持续开展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包区包片包点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市级督导工作。</w:t>
            </w:r>
          </w:p>
          <w:p w14:paraId="23B85668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2.组织开展占道经营整治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并肩行动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第一波次联合执法行动，深化城管执法、公安部门联</w:t>
            </w:r>
            <w:proofErr w:type="gramStart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合查处</w:t>
            </w:r>
            <w:proofErr w:type="gramEnd"/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占道经营违法行为工作机制，有效震慑违法行为。</w:t>
            </w:r>
          </w:p>
          <w:p w14:paraId="71D79890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3.将占道经营整治纳入深入落实主题教育活动突出问题整改清单，在全市组织开展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畅夏清风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 xml:space="preserve">专项执法行动，有效遏制占道经营问题季节性反弹势头。 </w:t>
            </w:r>
          </w:p>
          <w:p w14:paraId="7704C2C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4.开展分级分类约谈工作，分两批对问题突出的6个区、5个街道乡镇进行集中约谈，督促落实主体责任和问题整改。</w:t>
            </w:r>
          </w:p>
          <w:p w14:paraId="0CB1068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5.今年以来，全市城管综合执法部门共查处占道经营违法行为3.01万起。</w:t>
            </w:r>
          </w:p>
        </w:tc>
      </w:tr>
      <w:tr w:rsidR="007C10E2" w14:paraId="12402D0E" w14:textId="77777777">
        <w:trPr>
          <w:trHeight w:val="1450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0E99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131.持续推动“双随机、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一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公开”监管常态化，健全市场监管系统“通用+专业”企业信用风险分类指标体系。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主责单位：市司法局,市生态环境局,市城市管理委,市交通委,市农业农村局，市文化和旅游局,市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应急局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,市市场监管局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DBE95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法制处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5690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1.制定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双随机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抽查事项清单，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加强对双随机工作的指导，更好服务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优化营商环境。</w:t>
            </w:r>
          </w:p>
          <w:p w14:paraId="708AA746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2.今年以来，市城管执法局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依托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大数据平台，按照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“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双随机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”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执法工作流程对随机抽取的点位开展检查312次，发现流动无照经营问题3起、喷涂非法小广告问题1起,均调度属地处理，其他检查情况良好。</w:t>
            </w:r>
          </w:p>
        </w:tc>
      </w:tr>
      <w:tr w:rsidR="007C10E2" w14:paraId="03282999" w14:textId="77777777">
        <w:trPr>
          <w:trHeight w:val="90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D390B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187.完成100万平方米城市道路大修。深入推进火车站、学校、医院、景区、商场等重点区域交通整治，完成20项市级疏堵工程，调整优化90条信号灯绿波带,力争实现中心城区轨道站点互联网租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赁自行车电子围栏全覆盖。健全交通安全综合治理体系,加强摩托车、电动自行车、违规电动三四轮车综合治理。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主责单位：市教委,市公安局,市城市管理委，市交通委,市商务局,市文化和旅游局，市卫生健康委,市园林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绿化局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,市市场监管局，重点站区管委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2355B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5E683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1.制定印发了2023年市容环境卫生责任制及户外广告设施、牌匾标识和标语宣传品专项执法工作方案，指导开展执法工作。结合“走区下队”工作，对部分商圈、医院、景区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周边环境秩序开展抽查检查，督导属地加强对问题点位的巡查管控。</w:t>
            </w:r>
          </w:p>
          <w:p w14:paraId="79F8EC3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2.2月13日至17日，市城管执法局联合市公安局治安总队开展了为期一周的2023年春季开学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季联合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执法“并肩行动”，对校园周边街头游商、无照经营、散发非法小广告等违法行为进行重点整治，推进校园周边环境秩序整治提升。</w:t>
            </w:r>
          </w:p>
          <w:p w14:paraId="5D8A8512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3.4月12日，市城管执法局组织开展市容环境卫生责任制经验交流现场，总结推广丰台区右安门街道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福宜街成功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经验。</w:t>
            </w:r>
          </w:p>
          <w:p w14:paraId="261FD8E2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4.今年以来，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全市城管综合执法部门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共规范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责任单位2.8万家次，处罚2003起；宣传告知并规范医院周边商户1.7万起、校园周边商户1.2万起。</w:t>
            </w:r>
          </w:p>
          <w:p w14:paraId="2ED02BAC" w14:textId="77777777" w:rsidR="007C10E2" w:rsidRDefault="007C10E2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</w:p>
        </w:tc>
      </w:tr>
      <w:tr w:rsidR="007C10E2" w14:paraId="6AB4AEFF" w14:textId="77777777">
        <w:trPr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08A5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188.落实生活垃圾管理条例，深入推进生活垃圾分类，优化投放点设置和日常维护,巩固居民自主分类习惯。提升居民准确分类投放水平，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启动非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居民其他垃圾计量收费管理。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主责单位：市发展改革委,市城市管理委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797C0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58C6C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1.组织开展2023年度春季、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夏季波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次生活垃圾分类专项执法行动。持续推进“城管执法精准进社区”，坚持“执法时间差异化、执法对象精准化、执法宣传多样化”工作要求，巩固分类习惯养成，推动垃圾分类成为低碳生活新时尚。</w:t>
            </w:r>
          </w:p>
          <w:p w14:paraId="42C8E5D3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2.采取“以干带训”模式，对鲁家山垃圾焚烧厂、阿苏卫垃圾综合处理厂等市级10家、区属60家各类垃圾处理设施企业安全生产全覆盖检查。</w:t>
            </w:r>
          </w:p>
          <w:p w14:paraId="30259A48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3.依托“包区包片”“走区下队”工作模式，到基层广泛开展调研座谈，开展业务指导，督促基层执法队进一步提高执法质量。</w:t>
            </w:r>
          </w:p>
          <w:p w14:paraId="2D9C92B3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4.今年以来，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全市城管综合执法部门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对生活垃圾分类投放、消纳、运输及环卫设施检查32.96万次，立案8.3万起。</w:t>
            </w:r>
          </w:p>
        </w:tc>
      </w:tr>
      <w:tr w:rsidR="007C10E2" w14:paraId="7B10D544" w14:textId="77777777">
        <w:trPr>
          <w:trHeight w:val="510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A61E7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191.推进街区环境治理，完成175公里架空线入地及规范梳理，巩固单立柱广告整治成果，持续推进无灯路治理新三年行动计划。制定实施公共空间公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服设施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设置管理专项规划，结合交通综合治理优化撤除护栏、阻车桩，完成全市8000余处“骑沿井”问题治理。开展提升人居环境专项执法行动，加强违法倾倒建筑垃圾、违法露天烧烤、施工扬尘、渣土车泄露遗撒等治理，推进北京丰台站等重点站区及铁路沿线环境整治，提升铁路进京门户环境质量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主责单位：市规划自然资源委,市住房城乡建设委,市城市管理委,市交通委,重点站区管委会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A98A9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F58A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1.制定印发2023年污染防治专项执法工作方案，指导全市城管综合执法系统组织开展建筑垃圾、施工现场、渣土运输及泄露遗撒、露天烧烤等专项执法工作。</w:t>
            </w:r>
          </w:p>
          <w:p w14:paraId="56389632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2.制定印发关于开展第一波次施工工地“净尘”专项执法行动和关于开展建筑垃圾“每周行动日”污染防治专项整治行动的通知，集中整治施工扬尘类违法行为，营造干净整洁的城市环境。</w:t>
            </w:r>
          </w:p>
          <w:p w14:paraId="53E6D75A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3.强化协调配合，共参加市级相关单位组织开展全市建筑垃圾督导检查17次；结合生态环境部门数据召开系统调度会9次，通报排名靠后区域执法情况。</w:t>
            </w:r>
          </w:p>
          <w:p w14:paraId="59E073B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4.今年以来，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全市城管综合执法部门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查处大气类违法行为15048起。其中，建筑垃圾类违法行为8599起；施工现场类违法行为1885起；渣土运输及泄漏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遗撒类违法行为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3141起；露天焚烧类违法行为782起；露天烧烤类违法行为641起。</w:t>
            </w:r>
          </w:p>
          <w:p w14:paraId="12C3C2B2" w14:textId="77777777" w:rsidR="007C10E2" w:rsidRDefault="007C10E2">
            <w:pPr>
              <w:pStyle w:val="a0"/>
            </w:pPr>
          </w:p>
        </w:tc>
      </w:tr>
      <w:tr w:rsidR="007C10E2" w14:paraId="2CC5A318" w14:textId="77777777">
        <w:trPr>
          <w:trHeight w:val="632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29128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201.深化“一微克”行动,深入推进施工扬尘,道路扬尘、裸地扬尘精细化管控，持续开展粗颗粒物、道路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尘负荷路测评估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和排名通报。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主责单位：市生态环境局，市住房城乡建设委,市城市管理委,市交通委，市水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务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局,市农业农村局,市园林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绿化局</w:t>
            </w:r>
            <w:proofErr w:type="gramEnd"/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78452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C20FF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1.结合市生态环境局反馈的TSP后30名街乡镇排名，做好市民诉求和处罚数据统计。坚持问题导向，通过召开城管综合执法系统调度会，督促相关区城管执法局、属地综合行政执法队关注扬尘天气、雾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霾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天气并加强专项查处力度。</w:t>
            </w:r>
          </w:p>
          <w:p w14:paraId="56CA9CFE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2.部署第一波次施工工地“净尘”专项执法行动和建筑垃圾“每周行动日”污染防治专项整治行动，组织全市城管综合执法系统开展施工扬尘、道路遗撒等违法行为的专项整治行动。</w:t>
            </w:r>
          </w:p>
          <w:p w14:paraId="35F5AB9E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3.今年以来，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全市城管综合执法部门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查处施工扬尘类违法行为13625起。其中，建筑垃圾类违法行为8599起；施工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现场类违法行为1885起；渣土运输及泄漏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遗撒类违法行为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3141起。</w:t>
            </w:r>
          </w:p>
        </w:tc>
      </w:tr>
      <w:tr w:rsidR="007C10E2" w14:paraId="0CDF657C" w14:textId="77777777">
        <w:trPr>
          <w:trHeight w:val="3060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E8944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261.加强对液化石油气违法经营活动的联合惩戒，为100万户燃气用户更换、加装安全型配件，推动液化石油气非居民用户替代。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主责单位：市城市管理委，市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应急局</w:t>
            </w:r>
            <w:proofErr w:type="gramEnd"/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4BC5D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执法总队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AFA46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1.制定印发2023年北京市城市管理综合执法工作方案，对全年燃气安全专项工作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作出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部署。根据不同时期违法形态高发情况，组织开展第一波次燃气安全隐患集中排查整治行动、城管综合执法系统安全生产和火灾隐患大排查大整治工作、城管综合执法系统2023年安全生产月活动，不断提高执法水平，督促指导企业消除隐患，实现安全生产。</w:t>
            </w:r>
          </w:p>
          <w:p w14:paraId="3B503C00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2.联合应急管理、市场监管、公安、交通、消防救援等有关部门，从联合执法、协同联动的层面，制定印发《北京市打击非法液化石油气协同联动机制》。</w:t>
            </w:r>
          </w:p>
          <w:p w14:paraId="101AAD7C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牵头市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应急局、市场监管局、消防救援总队等部门，开展市级燃气安全联合检查４次。</w:t>
            </w:r>
          </w:p>
          <w:p w14:paraId="6A7E2D95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4.今年以来，</w:t>
            </w: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  <w:lang w:bidi="ar"/>
              </w:rPr>
              <w:t>全市城管综合执法部门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共检查燃气供应企业及燃气非居民用户14万余次，发现问题8085起，针对发现的违法行为立案3184起。</w:t>
            </w:r>
          </w:p>
          <w:p w14:paraId="05A7AE89" w14:textId="77777777" w:rsidR="007C10E2" w:rsidRDefault="007C10E2">
            <w:pPr>
              <w:pStyle w:val="a0"/>
            </w:pPr>
          </w:p>
        </w:tc>
      </w:tr>
      <w:tr w:rsidR="007C10E2" w14:paraId="75F2B8E8" w14:textId="77777777">
        <w:trPr>
          <w:trHeight w:val="1302"/>
          <w:jc w:val="center"/>
        </w:trPr>
        <w:tc>
          <w:tcPr>
            <w:tcW w:w="5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503DC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283.深化综合执法体制改革，健全综合执法市区联动协调机制，完善街道乡镇综合执法体制机制，加强基层综合执法队伍规范化建设，提升执法水平,开展向街道乡镇下放执法职权的评估工作。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 xml:space="preserve">    主责单位：市委编办,市司法局，市城市管理委,市生态环境局,市水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务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局,市农业农村局，市卫生健康委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20980" w14:textId="77777777" w:rsidR="007C10E2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执法规划处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>法制处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br/>
              <w:t>队伍建设指导处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379FE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1.跟踪指导《关于加强北京市基层综合行政执法队伍建设的意见》贯彻落实，推动16个区出台印发区级意见或实施方案；督促全市所有街（乡镇）综合行政执法队按时完成“街（乡镇）主管领导兼职基层综合执法队负责人”重点工作任务。加强工作统筹调度，先后召开季度工作会2次、区（分）局长会议1次，调度《意见》落实情况，及时讲评部署，持续推进30项具体任务落实落地。促进经验交流，梳理总结系统落实《意见》好的特点做法，在北京城管政务信息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lastRenderedPageBreak/>
              <w:t>平台首页“调查研究”栏目“工作交流”模块转发材料49篇，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供系统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学习借鉴。</w:t>
            </w:r>
          </w:p>
          <w:p w14:paraId="280C0747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2.印发年度队伍规范化建设方案并组织实施；通过系统调度会、区（分）局长会、队伍规范化建设推进会等，就加快推进队伍规范化建设行动等重点工作进行部署调度。研究制定基层队伍规范化建设标准，印发基层综合行政执法队规范化建设的指导意见，开展第一期“双美”双月榜选树工作；加强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“双美”推树与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“北京榜样”举荐工作衔接，基层综合行政执法队1名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队员获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评“北京榜样”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5月周榜人物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。印发4期队伍管理教育情况通报，编发81期队伍规范化建设工作简报。</w:t>
            </w:r>
          </w:p>
          <w:p w14:paraId="707FE7F6" w14:textId="77777777" w:rsidR="007C10E2" w:rsidRDefault="00000000">
            <w:pPr>
              <w:widowControl/>
              <w:spacing w:line="300" w:lineRule="exact"/>
              <w:ind w:firstLineChars="200" w:firstLine="480"/>
              <w:jc w:val="left"/>
              <w:textAlignment w:val="center"/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3.围绕推进严格规范公正文明执法，开展法制培训，提升依法全面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履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职能力。进一步推进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法制员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管理和教育培训，不断提升</w:t>
            </w: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法制员法治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  <w:lang w:bidi="ar"/>
              </w:rPr>
              <w:t>素养和能力水平。进一步推进联合案卷评查，不断提升执法案卷质量。加强行政复议诉讼案件典型案例指导。</w:t>
            </w:r>
          </w:p>
        </w:tc>
      </w:tr>
    </w:tbl>
    <w:p w14:paraId="7BAC95E3" w14:textId="77777777" w:rsidR="007C10E2" w:rsidRDefault="00000000">
      <w:r>
        <w:rPr>
          <w:rFonts w:ascii="仿宋_GB2312" w:eastAsia="仿宋_GB2312" w:hAnsi="仿宋_GB2312" w:cs="仿宋_GB2312" w:hint="eastAsia"/>
        </w:rPr>
        <w:lastRenderedPageBreak/>
        <w:t>注：数据统计为1月1日至6月18日。</w:t>
      </w:r>
    </w:p>
    <w:sectPr w:rsidR="007C10E2">
      <w:footerReference w:type="default" r:id="rId7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3BBC2" w14:textId="77777777" w:rsidR="003E3411" w:rsidRDefault="003E3411">
      <w:r>
        <w:separator/>
      </w:r>
    </w:p>
  </w:endnote>
  <w:endnote w:type="continuationSeparator" w:id="0">
    <w:p w14:paraId="4C45F96C" w14:textId="77777777" w:rsidR="003E3411" w:rsidRDefault="003E3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书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方正舒体"/>
    <w:charset w:val="86"/>
    <w:family w:val="auto"/>
    <w:pitch w:val="default"/>
    <w:sig w:usb0="00000000" w:usb1="00000000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2B476E" w14:textId="77777777" w:rsidR="007C10E2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E3A373" wp14:editId="42023C82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AD816E0" w14:textId="77777777" w:rsidR="007C10E2" w:rsidRDefault="00000000">
                          <w:pPr>
                            <w:pStyle w:val="a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E3A373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6AD816E0" w14:textId="77777777" w:rsidR="007C10E2" w:rsidRDefault="00000000">
                    <w:pPr>
                      <w:pStyle w:val="a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35105E" w14:textId="77777777" w:rsidR="003E3411" w:rsidRDefault="003E3411">
      <w:r>
        <w:separator/>
      </w:r>
    </w:p>
  </w:footnote>
  <w:footnote w:type="continuationSeparator" w:id="0">
    <w:p w14:paraId="64F58C5D" w14:textId="77777777" w:rsidR="003E3411" w:rsidRDefault="003E34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WI1MGEyYzE1ODYxY2Q3ZDc1NjRiZTM5MDNjNDEwNTQifQ=="/>
  </w:docVars>
  <w:rsids>
    <w:rsidRoot w:val="005617C9"/>
    <w:rsid w:val="8E17641D"/>
    <w:rsid w:val="953CF906"/>
    <w:rsid w:val="9A7F6F8D"/>
    <w:rsid w:val="9ACB1E3F"/>
    <w:rsid w:val="9BBF06A2"/>
    <w:rsid w:val="9DEF3D7C"/>
    <w:rsid w:val="AFF20F89"/>
    <w:rsid w:val="B5D347E2"/>
    <w:rsid w:val="B6B7D75E"/>
    <w:rsid w:val="CCEFC632"/>
    <w:rsid w:val="CDBFB48A"/>
    <w:rsid w:val="CE2F1CB6"/>
    <w:rsid w:val="D6F77AA0"/>
    <w:rsid w:val="DBFFC409"/>
    <w:rsid w:val="DD5C9AD7"/>
    <w:rsid w:val="DF6FA6D7"/>
    <w:rsid w:val="E3FF9EEF"/>
    <w:rsid w:val="E5BDEA55"/>
    <w:rsid w:val="E7F5E5A4"/>
    <w:rsid w:val="EACFACFA"/>
    <w:rsid w:val="EB6FF7B3"/>
    <w:rsid w:val="ED663520"/>
    <w:rsid w:val="EDEDC41F"/>
    <w:rsid w:val="EFDBC78A"/>
    <w:rsid w:val="EFE7B19F"/>
    <w:rsid w:val="EFEF0395"/>
    <w:rsid w:val="EFFE3A03"/>
    <w:rsid w:val="F2EB4B40"/>
    <w:rsid w:val="F59FC69A"/>
    <w:rsid w:val="F5FF3459"/>
    <w:rsid w:val="F6DB48B9"/>
    <w:rsid w:val="F737AC74"/>
    <w:rsid w:val="F77FB576"/>
    <w:rsid w:val="F93F910B"/>
    <w:rsid w:val="F9F7812F"/>
    <w:rsid w:val="FBEF24C2"/>
    <w:rsid w:val="FC752652"/>
    <w:rsid w:val="FCFFAD0E"/>
    <w:rsid w:val="FDCE00A5"/>
    <w:rsid w:val="FDED63E1"/>
    <w:rsid w:val="FE77DB67"/>
    <w:rsid w:val="FEFE83C4"/>
    <w:rsid w:val="FFBF8409"/>
    <w:rsid w:val="FFDD1D78"/>
    <w:rsid w:val="FFEAE93D"/>
    <w:rsid w:val="FFF7C69E"/>
    <w:rsid w:val="FFFDA66E"/>
    <w:rsid w:val="000055C7"/>
    <w:rsid w:val="00005818"/>
    <w:rsid w:val="000066EA"/>
    <w:rsid w:val="00006B96"/>
    <w:rsid w:val="000203AE"/>
    <w:rsid w:val="000204C9"/>
    <w:rsid w:val="00023F72"/>
    <w:rsid w:val="000240A5"/>
    <w:rsid w:val="00025F65"/>
    <w:rsid w:val="00045CCA"/>
    <w:rsid w:val="00046D18"/>
    <w:rsid w:val="0005272A"/>
    <w:rsid w:val="00052996"/>
    <w:rsid w:val="000548A6"/>
    <w:rsid w:val="00054951"/>
    <w:rsid w:val="00061A9C"/>
    <w:rsid w:val="000638A7"/>
    <w:rsid w:val="00070E69"/>
    <w:rsid w:val="00075130"/>
    <w:rsid w:val="00076AF5"/>
    <w:rsid w:val="00077AC9"/>
    <w:rsid w:val="00084A0A"/>
    <w:rsid w:val="0008562A"/>
    <w:rsid w:val="00087929"/>
    <w:rsid w:val="000906A4"/>
    <w:rsid w:val="00093F30"/>
    <w:rsid w:val="00096B59"/>
    <w:rsid w:val="0009718D"/>
    <w:rsid w:val="000A3C33"/>
    <w:rsid w:val="000A4048"/>
    <w:rsid w:val="000A5267"/>
    <w:rsid w:val="000A7023"/>
    <w:rsid w:val="000A7E7F"/>
    <w:rsid w:val="000B0E4B"/>
    <w:rsid w:val="000B0FF6"/>
    <w:rsid w:val="000B581C"/>
    <w:rsid w:val="000B6F60"/>
    <w:rsid w:val="000B7317"/>
    <w:rsid w:val="000C38D5"/>
    <w:rsid w:val="000C437F"/>
    <w:rsid w:val="000D2DDC"/>
    <w:rsid w:val="000D4A27"/>
    <w:rsid w:val="000D6B44"/>
    <w:rsid w:val="000E4F48"/>
    <w:rsid w:val="000E5BE9"/>
    <w:rsid w:val="000E7B70"/>
    <w:rsid w:val="000F0CDD"/>
    <w:rsid w:val="000F27A4"/>
    <w:rsid w:val="000F35E9"/>
    <w:rsid w:val="00101D6D"/>
    <w:rsid w:val="001025B9"/>
    <w:rsid w:val="00102D4C"/>
    <w:rsid w:val="00103384"/>
    <w:rsid w:val="001049D7"/>
    <w:rsid w:val="0010549E"/>
    <w:rsid w:val="00111F25"/>
    <w:rsid w:val="0011311D"/>
    <w:rsid w:val="00115BC9"/>
    <w:rsid w:val="0012409F"/>
    <w:rsid w:val="00124237"/>
    <w:rsid w:val="00124676"/>
    <w:rsid w:val="00125CB6"/>
    <w:rsid w:val="00131E31"/>
    <w:rsid w:val="00134FF8"/>
    <w:rsid w:val="00143786"/>
    <w:rsid w:val="0014677C"/>
    <w:rsid w:val="00163D36"/>
    <w:rsid w:val="0016693A"/>
    <w:rsid w:val="0017031B"/>
    <w:rsid w:val="001827F3"/>
    <w:rsid w:val="001852B8"/>
    <w:rsid w:val="001862D6"/>
    <w:rsid w:val="001913B9"/>
    <w:rsid w:val="00191836"/>
    <w:rsid w:val="00191D3A"/>
    <w:rsid w:val="00193E54"/>
    <w:rsid w:val="00194BA1"/>
    <w:rsid w:val="001A0ED0"/>
    <w:rsid w:val="001A298F"/>
    <w:rsid w:val="001A3E90"/>
    <w:rsid w:val="001B21B1"/>
    <w:rsid w:val="001B3E00"/>
    <w:rsid w:val="001C03C8"/>
    <w:rsid w:val="001C085F"/>
    <w:rsid w:val="001C0FBA"/>
    <w:rsid w:val="001C5A40"/>
    <w:rsid w:val="001D190E"/>
    <w:rsid w:val="001D43E0"/>
    <w:rsid w:val="001D5184"/>
    <w:rsid w:val="001D5C0D"/>
    <w:rsid w:val="001E0D56"/>
    <w:rsid w:val="001E15AF"/>
    <w:rsid w:val="001E1D53"/>
    <w:rsid w:val="001E2DEC"/>
    <w:rsid w:val="001E32B5"/>
    <w:rsid w:val="001E444D"/>
    <w:rsid w:val="001E517F"/>
    <w:rsid w:val="001F3889"/>
    <w:rsid w:val="001F7C8F"/>
    <w:rsid w:val="001F7FA5"/>
    <w:rsid w:val="00201935"/>
    <w:rsid w:val="002059EF"/>
    <w:rsid w:val="002100F6"/>
    <w:rsid w:val="002118EC"/>
    <w:rsid w:val="00212DD9"/>
    <w:rsid w:val="00221B56"/>
    <w:rsid w:val="00227E32"/>
    <w:rsid w:val="0023045A"/>
    <w:rsid w:val="0023074E"/>
    <w:rsid w:val="00231960"/>
    <w:rsid w:val="00234C83"/>
    <w:rsid w:val="0024096D"/>
    <w:rsid w:val="00244292"/>
    <w:rsid w:val="00244514"/>
    <w:rsid w:val="0024683E"/>
    <w:rsid w:val="0025287D"/>
    <w:rsid w:val="00252E03"/>
    <w:rsid w:val="00254B68"/>
    <w:rsid w:val="00256128"/>
    <w:rsid w:val="00261121"/>
    <w:rsid w:val="00263F09"/>
    <w:rsid w:val="00272337"/>
    <w:rsid w:val="00272380"/>
    <w:rsid w:val="00274E93"/>
    <w:rsid w:val="00276C51"/>
    <w:rsid w:val="002772CB"/>
    <w:rsid w:val="002774C5"/>
    <w:rsid w:val="00277C3D"/>
    <w:rsid w:val="00280CA7"/>
    <w:rsid w:val="002814E3"/>
    <w:rsid w:val="00295287"/>
    <w:rsid w:val="002A1A31"/>
    <w:rsid w:val="002A72F8"/>
    <w:rsid w:val="002B0F63"/>
    <w:rsid w:val="002B6103"/>
    <w:rsid w:val="002B6790"/>
    <w:rsid w:val="002B7EC8"/>
    <w:rsid w:val="002C0676"/>
    <w:rsid w:val="002C1FA3"/>
    <w:rsid w:val="002C51F5"/>
    <w:rsid w:val="002D12D7"/>
    <w:rsid w:val="002D1992"/>
    <w:rsid w:val="002D48D7"/>
    <w:rsid w:val="002D4B81"/>
    <w:rsid w:val="002E09E0"/>
    <w:rsid w:val="002E1BB8"/>
    <w:rsid w:val="002E561E"/>
    <w:rsid w:val="002E718D"/>
    <w:rsid w:val="002F5258"/>
    <w:rsid w:val="002F5652"/>
    <w:rsid w:val="002F7156"/>
    <w:rsid w:val="00303F48"/>
    <w:rsid w:val="00303F92"/>
    <w:rsid w:val="00304A7F"/>
    <w:rsid w:val="00317AC9"/>
    <w:rsid w:val="0032100A"/>
    <w:rsid w:val="00322D70"/>
    <w:rsid w:val="003238F6"/>
    <w:rsid w:val="003242F2"/>
    <w:rsid w:val="00325CF7"/>
    <w:rsid w:val="00325F41"/>
    <w:rsid w:val="00327C80"/>
    <w:rsid w:val="00330F2C"/>
    <w:rsid w:val="003322F5"/>
    <w:rsid w:val="003337EA"/>
    <w:rsid w:val="0033456E"/>
    <w:rsid w:val="003366C3"/>
    <w:rsid w:val="00337C24"/>
    <w:rsid w:val="00340D40"/>
    <w:rsid w:val="003442DC"/>
    <w:rsid w:val="0034632E"/>
    <w:rsid w:val="003467B8"/>
    <w:rsid w:val="00346E45"/>
    <w:rsid w:val="00362DC2"/>
    <w:rsid w:val="00363137"/>
    <w:rsid w:val="00365DF6"/>
    <w:rsid w:val="00367552"/>
    <w:rsid w:val="00373A5C"/>
    <w:rsid w:val="0037542B"/>
    <w:rsid w:val="00375825"/>
    <w:rsid w:val="00380C4A"/>
    <w:rsid w:val="00381B38"/>
    <w:rsid w:val="0038448D"/>
    <w:rsid w:val="003926D6"/>
    <w:rsid w:val="00394185"/>
    <w:rsid w:val="0039448E"/>
    <w:rsid w:val="00394E1D"/>
    <w:rsid w:val="003A7CCF"/>
    <w:rsid w:val="003B0E38"/>
    <w:rsid w:val="003B2D42"/>
    <w:rsid w:val="003C49B7"/>
    <w:rsid w:val="003D0C80"/>
    <w:rsid w:val="003D3E53"/>
    <w:rsid w:val="003D44B4"/>
    <w:rsid w:val="003E024F"/>
    <w:rsid w:val="003E05E8"/>
    <w:rsid w:val="003E3411"/>
    <w:rsid w:val="003F179F"/>
    <w:rsid w:val="003F3ADB"/>
    <w:rsid w:val="003F5C50"/>
    <w:rsid w:val="004005DF"/>
    <w:rsid w:val="00400A23"/>
    <w:rsid w:val="00403A7A"/>
    <w:rsid w:val="0040455E"/>
    <w:rsid w:val="00405350"/>
    <w:rsid w:val="004053B5"/>
    <w:rsid w:val="00407217"/>
    <w:rsid w:val="00410223"/>
    <w:rsid w:val="00411A08"/>
    <w:rsid w:val="00414126"/>
    <w:rsid w:val="004151A1"/>
    <w:rsid w:val="00416C49"/>
    <w:rsid w:val="004177B4"/>
    <w:rsid w:val="004216ED"/>
    <w:rsid w:val="00422AFB"/>
    <w:rsid w:val="00424DD7"/>
    <w:rsid w:val="00426805"/>
    <w:rsid w:val="00430ED9"/>
    <w:rsid w:val="00435520"/>
    <w:rsid w:val="00436AAB"/>
    <w:rsid w:val="00443A97"/>
    <w:rsid w:val="00450721"/>
    <w:rsid w:val="00450C25"/>
    <w:rsid w:val="004555F8"/>
    <w:rsid w:val="00455AD1"/>
    <w:rsid w:val="00462F3B"/>
    <w:rsid w:val="0046310D"/>
    <w:rsid w:val="0046335B"/>
    <w:rsid w:val="00467BCE"/>
    <w:rsid w:val="00470551"/>
    <w:rsid w:val="004709CB"/>
    <w:rsid w:val="0047230B"/>
    <w:rsid w:val="00472657"/>
    <w:rsid w:val="0047306A"/>
    <w:rsid w:val="0047308E"/>
    <w:rsid w:val="00477BBC"/>
    <w:rsid w:val="00480870"/>
    <w:rsid w:val="00481B75"/>
    <w:rsid w:val="00485526"/>
    <w:rsid w:val="0049543E"/>
    <w:rsid w:val="004A1AC0"/>
    <w:rsid w:val="004A1D19"/>
    <w:rsid w:val="004A2BB0"/>
    <w:rsid w:val="004A48B5"/>
    <w:rsid w:val="004A599E"/>
    <w:rsid w:val="004A686E"/>
    <w:rsid w:val="004B18FF"/>
    <w:rsid w:val="004B1CBD"/>
    <w:rsid w:val="004B5874"/>
    <w:rsid w:val="004B5BB8"/>
    <w:rsid w:val="004B7F4A"/>
    <w:rsid w:val="004C206B"/>
    <w:rsid w:val="004C2F08"/>
    <w:rsid w:val="004D2245"/>
    <w:rsid w:val="004D2E96"/>
    <w:rsid w:val="004D3C28"/>
    <w:rsid w:val="004D49A6"/>
    <w:rsid w:val="004E2948"/>
    <w:rsid w:val="004E441F"/>
    <w:rsid w:val="004E52BF"/>
    <w:rsid w:val="004E591A"/>
    <w:rsid w:val="004F17BF"/>
    <w:rsid w:val="004F3651"/>
    <w:rsid w:val="004F3DF6"/>
    <w:rsid w:val="004F49AD"/>
    <w:rsid w:val="004F6F73"/>
    <w:rsid w:val="00500142"/>
    <w:rsid w:val="005054C2"/>
    <w:rsid w:val="00511102"/>
    <w:rsid w:val="00513605"/>
    <w:rsid w:val="00514B13"/>
    <w:rsid w:val="005179B3"/>
    <w:rsid w:val="005224AF"/>
    <w:rsid w:val="0052436D"/>
    <w:rsid w:val="0052799B"/>
    <w:rsid w:val="005324BC"/>
    <w:rsid w:val="005355AE"/>
    <w:rsid w:val="00535B0A"/>
    <w:rsid w:val="0053757B"/>
    <w:rsid w:val="00540EA8"/>
    <w:rsid w:val="00541419"/>
    <w:rsid w:val="00544105"/>
    <w:rsid w:val="00544F16"/>
    <w:rsid w:val="005520A3"/>
    <w:rsid w:val="00552B9F"/>
    <w:rsid w:val="00553CCB"/>
    <w:rsid w:val="0055465B"/>
    <w:rsid w:val="00555598"/>
    <w:rsid w:val="00560DA8"/>
    <w:rsid w:val="00561305"/>
    <w:rsid w:val="005617C9"/>
    <w:rsid w:val="00561EB8"/>
    <w:rsid w:val="00564C23"/>
    <w:rsid w:val="0056583F"/>
    <w:rsid w:val="005717AA"/>
    <w:rsid w:val="0057395D"/>
    <w:rsid w:val="0058057F"/>
    <w:rsid w:val="005806ED"/>
    <w:rsid w:val="00585D82"/>
    <w:rsid w:val="005874A6"/>
    <w:rsid w:val="00587731"/>
    <w:rsid w:val="00590493"/>
    <w:rsid w:val="005978A1"/>
    <w:rsid w:val="005A08AC"/>
    <w:rsid w:val="005A1E52"/>
    <w:rsid w:val="005B2E75"/>
    <w:rsid w:val="005B48FF"/>
    <w:rsid w:val="005B5CE7"/>
    <w:rsid w:val="005C082A"/>
    <w:rsid w:val="005C1646"/>
    <w:rsid w:val="005C4E68"/>
    <w:rsid w:val="005C54AE"/>
    <w:rsid w:val="005C6900"/>
    <w:rsid w:val="005C7072"/>
    <w:rsid w:val="005D20C7"/>
    <w:rsid w:val="005D24BF"/>
    <w:rsid w:val="005D6994"/>
    <w:rsid w:val="005E06B9"/>
    <w:rsid w:val="005E31C7"/>
    <w:rsid w:val="005E69DA"/>
    <w:rsid w:val="005E772E"/>
    <w:rsid w:val="005F06F9"/>
    <w:rsid w:val="005F19B9"/>
    <w:rsid w:val="005F2661"/>
    <w:rsid w:val="006011BA"/>
    <w:rsid w:val="00601354"/>
    <w:rsid w:val="006017C8"/>
    <w:rsid w:val="00606235"/>
    <w:rsid w:val="0061513D"/>
    <w:rsid w:val="0062080D"/>
    <w:rsid w:val="00620836"/>
    <w:rsid w:val="0062261F"/>
    <w:rsid w:val="00625049"/>
    <w:rsid w:val="00625079"/>
    <w:rsid w:val="0062562A"/>
    <w:rsid w:val="0063049E"/>
    <w:rsid w:val="00631003"/>
    <w:rsid w:val="00633FFE"/>
    <w:rsid w:val="006352DF"/>
    <w:rsid w:val="0063573D"/>
    <w:rsid w:val="006370BE"/>
    <w:rsid w:val="006418E9"/>
    <w:rsid w:val="00642701"/>
    <w:rsid w:val="00646E5A"/>
    <w:rsid w:val="0064738E"/>
    <w:rsid w:val="00654CCE"/>
    <w:rsid w:val="006550C2"/>
    <w:rsid w:val="006568E7"/>
    <w:rsid w:val="00657109"/>
    <w:rsid w:val="00657360"/>
    <w:rsid w:val="006573BF"/>
    <w:rsid w:val="0066299F"/>
    <w:rsid w:val="00664834"/>
    <w:rsid w:val="006715E1"/>
    <w:rsid w:val="0067469A"/>
    <w:rsid w:val="00676987"/>
    <w:rsid w:val="00682108"/>
    <w:rsid w:val="0068555D"/>
    <w:rsid w:val="00685EA9"/>
    <w:rsid w:val="0069349C"/>
    <w:rsid w:val="0069376E"/>
    <w:rsid w:val="00693FF6"/>
    <w:rsid w:val="006953B8"/>
    <w:rsid w:val="006A195D"/>
    <w:rsid w:val="006A1A90"/>
    <w:rsid w:val="006A4C62"/>
    <w:rsid w:val="006A7411"/>
    <w:rsid w:val="006A799E"/>
    <w:rsid w:val="006A7D82"/>
    <w:rsid w:val="006B33C5"/>
    <w:rsid w:val="006B586A"/>
    <w:rsid w:val="006C33F9"/>
    <w:rsid w:val="006C3CEE"/>
    <w:rsid w:val="006C7BE1"/>
    <w:rsid w:val="006C7F2C"/>
    <w:rsid w:val="006D36F6"/>
    <w:rsid w:val="006D5966"/>
    <w:rsid w:val="006D7BE5"/>
    <w:rsid w:val="006E57CF"/>
    <w:rsid w:val="006E7801"/>
    <w:rsid w:val="006F5659"/>
    <w:rsid w:val="006F6203"/>
    <w:rsid w:val="006F65BF"/>
    <w:rsid w:val="007018A3"/>
    <w:rsid w:val="00701EF8"/>
    <w:rsid w:val="00704E6F"/>
    <w:rsid w:val="00711785"/>
    <w:rsid w:val="00713146"/>
    <w:rsid w:val="007157E8"/>
    <w:rsid w:val="00715A0D"/>
    <w:rsid w:val="00715D1F"/>
    <w:rsid w:val="007161D2"/>
    <w:rsid w:val="007173A3"/>
    <w:rsid w:val="0072016F"/>
    <w:rsid w:val="00720969"/>
    <w:rsid w:val="00723CA7"/>
    <w:rsid w:val="007241DB"/>
    <w:rsid w:val="007247E9"/>
    <w:rsid w:val="00725F09"/>
    <w:rsid w:val="007267E1"/>
    <w:rsid w:val="00727518"/>
    <w:rsid w:val="00733556"/>
    <w:rsid w:val="00735CEF"/>
    <w:rsid w:val="00736EAD"/>
    <w:rsid w:val="00741110"/>
    <w:rsid w:val="0074453D"/>
    <w:rsid w:val="00745E3F"/>
    <w:rsid w:val="007464EE"/>
    <w:rsid w:val="0074770C"/>
    <w:rsid w:val="00762059"/>
    <w:rsid w:val="007637C6"/>
    <w:rsid w:val="00772AD9"/>
    <w:rsid w:val="00772FE1"/>
    <w:rsid w:val="00780F42"/>
    <w:rsid w:val="00781C11"/>
    <w:rsid w:val="00782672"/>
    <w:rsid w:val="0078288A"/>
    <w:rsid w:val="007833EA"/>
    <w:rsid w:val="00785F98"/>
    <w:rsid w:val="007A79D2"/>
    <w:rsid w:val="007B369D"/>
    <w:rsid w:val="007B37C7"/>
    <w:rsid w:val="007B4FDA"/>
    <w:rsid w:val="007B5838"/>
    <w:rsid w:val="007C10E2"/>
    <w:rsid w:val="007C1129"/>
    <w:rsid w:val="007C251F"/>
    <w:rsid w:val="007C301C"/>
    <w:rsid w:val="007C36CC"/>
    <w:rsid w:val="007C44BA"/>
    <w:rsid w:val="007C5D9F"/>
    <w:rsid w:val="007C6E6C"/>
    <w:rsid w:val="007D0AD1"/>
    <w:rsid w:val="007D2388"/>
    <w:rsid w:val="007D4F16"/>
    <w:rsid w:val="007D4FDE"/>
    <w:rsid w:val="007D556B"/>
    <w:rsid w:val="007D5B9D"/>
    <w:rsid w:val="007E0BA5"/>
    <w:rsid w:val="007E0FE6"/>
    <w:rsid w:val="007F0E9E"/>
    <w:rsid w:val="007F4277"/>
    <w:rsid w:val="007F494B"/>
    <w:rsid w:val="007F4E0A"/>
    <w:rsid w:val="007F535B"/>
    <w:rsid w:val="007F7DFB"/>
    <w:rsid w:val="00801863"/>
    <w:rsid w:val="008018D7"/>
    <w:rsid w:val="0080212F"/>
    <w:rsid w:val="0080469A"/>
    <w:rsid w:val="00807094"/>
    <w:rsid w:val="00815EB9"/>
    <w:rsid w:val="00816DE6"/>
    <w:rsid w:val="00817351"/>
    <w:rsid w:val="00821A6E"/>
    <w:rsid w:val="00831038"/>
    <w:rsid w:val="00840D0A"/>
    <w:rsid w:val="00840F65"/>
    <w:rsid w:val="008412ED"/>
    <w:rsid w:val="00843AE3"/>
    <w:rsid w:val="00847E40"/>
    <w:rsid w:val="008502A7"/>
    <w:rsid w:val="008532A7"/>
    <w:rsid w:val="00855BB6"/>
    <w:rsid w:val="00860E18"/>
    <w:rsid w:val="0086229F"/>
    <w:rsid w:val="00863960"/>
    <w:rsid w:val="00865044"/>
    <w:rsid w:val="0086566C"/>
    <w:rsid w:val="0086571B"/>
    <w:rsid w:val="00866470"/>
    <w:rsid w:val="00871C3A"/>
    <w:rsid w:val="00871CF9"/>
    <w:rsid w:val="00873A61"/>
    <w:rsid w:val="0087404F"/>
    <w:rsid w:val="00875D27"/>
    <w:rsid w:val="00877009"/>
    <w:rsid w:val="00881172"/>
    <w:rsid w:val="00883788"/>
    <w:rsid w:val="008841B4"/>
    <w:rsid w:val="008850D8"/>
    <w:rsid w:val="00893924"/>
    <w:rsid w:val="008959CD"/>
    <w:rsid w:val="00897D92"/>
    <w:rsid w:val="008A1EA5"/>
    <w:rsid w:val="008A47FC"/>
    <w:rsid w:val="008A64DD"/>
    <w:rsid w:val="008B11A6"/>
    <w:rsid w:val="008B2129"/>
    <w:rsid w:val="008B3D0A"/>
    <w:rsid w:val="008C7277"/>
    <w:rsid w:val="008D4208"/>
    <w:rsid w:val="008D569C"/>
    <w:rsid w:val="008D56C9"/>
    <w:rsid w:val="008D6BFC"/>
    <w:rsid w:val="008D76FF"/>
    <w:rsid w:val="008E3587"/>
    <w:rsid w:val="008E3881"/>
    <w:rsid w:val="008E40B0"/>
    <w:rsid w:val="008E46AD"/>
    <w:rsid w:val="008E50F8"/>
    <w:rsid w:val="008E6575"/>
    <w:rsid w:val="008F17A9"/>
    <w:rsid w:val="008F1CA3"/>
    <w:rsid w:val="008F3E6E"/>
    <w:rsid w:val="008F5194"/>
    <w:rsid w:val="008F6AFA"/>
    <w:rsid w:val="00901BC6"/>
    <w:rsid w:val="00901E40"/>
    <w:rsid w:val="00901EC9"/>
    <w:rsid w:val="00903D8A"/>
    <w:rsid w:val="00904AD2"/>
    <w:rsid w:val="00914AF9"/>
    <w:rsid w:val="00916050"/>
    <w:rsid w:val="009165B0"/>
    <w:rsid w:val="00923751"/>
    <w:rsid w:val="00923EF4"/>
    <w:rsid w:val="00926836"/>
    <w:rsid w:val="009278A7"/>
    <w:rsid w:val="009339D6"/>
    <w:rsid w:val="00933D0A"/>
    <w:rsid w:val="009347B0"/>
    <w:rsid w:val="00934F5B"/>
    <w:rsid w:val="009376DD"/>
    <w:rsid w:val="00940D54"/>
    <w:rsid w:val="00942BED"/>
    <w:rsid w:val="00946FB1"/>
    <w:rsid w:val="00947207"/>
    <w:rsid w:val="00951531"/>
    <w:rsid w:val="00951D6F"/>
    <w:rsid w:val="00952632"/>
    <w:rsid w:val="00955742"/>
    <w:rsid w:val="00955D56"/>
    <w:rsid w:val="00957704"/>
    <w:rsid w:val="00957E0A"/>
    <w:rsid w:val="0096092A"/>
    <w:rsid w:val="00964147"/>
    <w:rsid w:val="009658ED"/>
    <w:rsid w:val="009664A0"/>
    <w:rsid w:val="0097515C"/>
    <w:rsid w:val="009779BA"/>
    <w:rsid w:val="00981378"/>
    <w:rsid w:val="00981471"/>
    <w:rsid w:val="00983712"/>
    <w:rsid w:val="00983B0D"/>
    <w:rsid w:val="00984F55"/>
    <w:rsid w:val="00987134"/>
    <w:rsid w:val="0099416D"/>
    <w:rsid w:val="00997838"/>
    <w:rsid w:val="009A312F"/>
    <w:rsid w:val="009A7BF1"/>
    <w:rsid w:val="009B0010"/>
    <w:rsid w:val="009B1EB8"/>
    <w:rsid w:val="009B38E8"/>
    <w:rsid w:val="009C16CE"/>
    <w:rsid w:val="009C25BF"/>
    <w:rsid w:val="009C31DD"/>
    <w:rsid w:val="009C40D4"/>
    <w:rsid w:val="009C7693"/>
    <w:rsid w:val="009D2DD0"/>
    <w:rsid w:val="009D409B"/>
    <w:rsid w:val="009D4BB5"/>
    <w:rsid w:val="009D51F8"/>
    <w:rsid w:val="009D5F07"/>
    <w:rsid w:val="009D7347"/>
    <w:rsid w:val="009E0077"/>
    <w:rsid w:val="009E147C"/>
    <w:rsid w:val="009E6330"/>
    <w:rsid w:val="009E76A1"/>
    <w:rsid w:val="009F4615"/>
    <w:rsid w:val="009F7438"/>
    <w:rsid w:val="00A0129E"/>
    <w:rsid w:val="00A014EA"/>
    <w:rsid w:val="00A0421F"/>
    <w:rsid w:val="00A05CE0"/>
    <w:rsid w:val="00A0719F"/>
    <w:rsid w:val="00A07EF7"/>
    <w:rsid w:val="00A10DC0"/>
    <w:rsid w:val="00A1244E"/>
    <w:rsid w:val="00A16C39"/>
    <w:rsid w:val="00A17553"/>
    <w:rsid w:val="00A22CC2"/>
    <w:rsid w:val="00A302E5"/>
    <w:rsid w:val="00A316A7"/>
    <w:rsid w:val="00A340E3"/>
    <w:rsid w:val="00A411CC"/>
    <w:rsid w:val="00A4130A"/>
    <w:rsid w:val="00A4374F"/>
    <w:rsid w:val="00A44681"/>
    <w:rsid w:val="00A45EB4"/>
    <w:rsid w:val="00A4762D"/>
    <w:rsid w:val="00A51D16"/>
    <w:rsid w:val="00A53706"/>
    <w:rsid w:val="00A56B85"/>
    <w:rsid w:val="00A574AC"/>
    <w:rsid w:val="00A60EEE"/>
    <w:rsid w:val="00A6276C"/>
    <w:rsid w:val="00A65263"/>
    <w:rsid w:val="00A71668"/>
    <w:rsid w:val="00A72A87"/>
    <w:rsid w:val="00A74F75"/>
    <w:rsid w:val="00A7561B"/>
    <w:rsid w:val="00A761F1"/>
    <w:rsid w:val="00A768BC"/>
    <w:rsid w:val="00A77166"/>
    <w:rsid w:val="00A801D3"/>
    <w:rsid w:val="00A82CD1"/>
    <w:rsid w:val="00A844F3"/>
    <w:rsid w:val="00A85BDA"/>
    <w:rsid w:val="00A902F6"/>
    <w:rsid w:val="00A94E8B"/>
    <w:rsid w:val="00A961AD"/>
    <w:rsid w:val="00A968E7"/>
    <w:rsid w:val="00AA052E"/>
    <w:rsid w:val="00AA3611"/>
    <w:rsid w:val="00AA476D"/>
    <w:rsid w:val="00AA55C9"/>
    <w:rsid w:val="00AA6C34"/>
    <w:rsid w:val="00AB164B"/>
    <w:rsid w:val="00AB452A"/>
    <w:rsid w:val="00AB5261"/>
    <w:rsid w:val="00AB52B4"/>
    <w:rsid w:val="00AC2EC6"/>
    <w:rsid w:val="00AC7F8E"/>
    <w:rsid w:val="00AD05E1"/>
    <w:rsid w:val="00AD15B8"/>
    <w:rsid w:val="00AD2926"/>
    <w:rsid w:val="00AD4117"/>
    <w:rsid w:val="00AD751B"/>
    <w:rsid w:val="00AE42D0"/>
    <w:rsid w:val="00AF4BF8"/>
    <w:rsid w:val="00AF7091"/>
    <w:rsid w:val="00B10ED1"/>
    <w:rsid w:val="00B167E4"/>
    <w:rsid w:val="00B178D2"/>
    <w:rsid w:val="00B20C60"/>
    <w:rsid w:val="00B22517"/>
    <w:rsid w:val="00B25FF6"/>
    <w:rsid w:val="00B26654"/>
    <w:rsid w:val="00B30C37"/>
    <w:rsid w:val="00B30C85"/>
    <w:rsid w:val="00B341F6"/>
    <w:rsid w:val="00B35892"/>
    <w:rsid w:val="00B47871"/>
    <w:rsid w:val="00B51759"/>
    <w:rsid w:val="00B609CA"/>
    <w:rsid w:val="00B63129"/>
    <w:rsid w:val="00B635D9"/>
    <w:rsid w:val="00B63737"/>
    <w:rsid w:val="00B6609B"/>
    <w:rsid w:val="00B66287"/>
    <w:rsid w:val="00B66830"/>
    <w:rsid w:val="00B66B60"/>
    <w:rsid w:val="00B6756F"/>
    <w:rsid w:val="00B67B5F"/>
    <w:rsid w:val="00B67C97"/>
    <w:rsid w:val="00B73F32"/>
    <w:rsid w:val="00B744CB"/>
    <w:rsid w:val="00B74B03"/>
    <w:rsid w:val="00B766CC"/>
    <w:rsid w:val="00B808B4"/>
    <w:rsid w:val="00B82609"/>
    <w:rsid w:val="00B83B1C"/>
    <w:rsid w:val="00B86632"/>
    <w:rsid w:val="00B91956"/>
    <w:rsid w:val="00B93140"/>
    <w:rsid w:val="00B95EDB"/>
    <w:rsid w:val="00B96230"/>
    <w:rsid w:val="00B96D51"/>
    <w:rsid w:val="00BA6F48"/>
    <w:rsid w:val="00BB31E2"/>
    <w:rsid w:val="00BB46DE"/>
    <w:rsid w:val="00BB76D2"/>
    <w:rsid w:val="00BC2187"/>
    <w:rsid w:val="00BD07F0"/>
    <w:rsid w:val="00BD0D0F"/>
    <w:rsid w:val="00BD2380"/>
    <w:rsid w:val="00BD2A7D"/>
    <w:rsid w:val="00BD4673"/>
    <w:rsid w:val="00BD46A9"/>
    <w:rsid w:val="00BD6D57"/>
    <w:rsid w:val="00BE17D6"/>
    <w:rsid w:val="00BE4714"/>
    <w:rsid w:val="00BE6A78"/>
    <w:rsid w:val="00BE7334"/>
    <w:rsid w:val="00BE75A6"/>
    <w:rsid w:val="00BF1FD3"/>
    <w:rsid w:val="00C12230"/>
    <w:rsid w:val="00C128BF"/>
    <w:rsid w:val="00C15B1C"/>
    <w:rsid w:val="00C170FE"/>
    <w:rsid w:val="00C21058"/>
    <w:rsid w:val="00C21EDD"/>
    <w:rsid w:val="00C22E97"/>
    <w:rsid w:val="00C2594E"/>
    <w:rsid w:val="00C25F48"/>
    <w:rsid w:val="00C3289C"/>
    <w:rsid w:val="00C33898"/>
    <w:rsid w:val="00C40209"/>
    <w:rsid w:val="00C40565"/>
    <w:rsid w:val="00C41455"/>
    <w:rsid w:val="00C4234D"/>
    <w:rsid w:val="00C42582"/>
    <w:rsid w:val="00C42E02"/>
    <w:rsid w:val="00C43E67"/>
    <w:rsid w:val="00C443C1"/>
    <w:rsid w:val="00C47E11"/>
    <w:rsid w:val="00C51973"/>
    <w:rsid w:val="00C51B70"/>
    <w:rsid w:val="00C51BEC"/>
    <w:rsid w:val="00C524F8"/>
    <w:rsid w:val="00C57354"/>
    <w:rsid w:val="00C575C4"/>
    <w:rsid w:val="00C62762"/>
    <w:rsid w:val="00C6337B"/>
    <w:rsid w:val="00C66139"/>
    <w:rsid w:val="00C74C2E"/>
    <w:rsid w:val="00C82A7D"/>
    <w:rsid w:val="00C83D06"/>
    <w:rsid w:val="00C8749B"/>
    <w:rsid w:val="00C94505"/>
    <w:rsid w:val="00C95FCD"/>
    <w:rsid w:val="00C9711D"/>
    <w:rsid w:val="00CA1F7F"/>
    <w:rsid w:val="00CA225A"/>
    <w:rsid w:val="00CA31E5"/>
    <w:rsid w:val="00CA3945"/>
    <w:rsid w:val="00CC17B2"/>
    <w:rsid w:val="00CC1EF0"/>
    <w:rsid w:val="00CC39A7"/>
    <w:rsid w:val="00CC7DDE"/>
    <w:rsid w:val="00CD1355"/>
    <w:rsid w:val="00CD1DD8"/>
    <w:rsid w:val="00CE13B2"/>
    <w:rsid w:val="00CE7AAF"/>
    <w:rsid w:val="00CF058E"/>
    <w:rsid w:val="00CF30C3"/>
    <w:rsid w:val="00CF3FD0"/>
    <w:rsid w:val="00CF4137"/>
    <w:rsid w:val="00CF634E"/>
    <w:rsid w:val="00CF64C0"/>
    <w:rsid w:val="00CF75B6"/>
    <w:rsid w:val="00D01708"/>
    <w:rsid w:val="00D04B10"/>
    <w:rsid w:val="00D101B4"/>
    <w:rsid w:val="00D1375D"/>
    <w:rsid w:val="00D15168"/>
    <w:rsid w:val="00D15964"/>
    <w:rsid w:val="00D20054"/>
    <w:rsid w:val="00D20C46"/>
    <w:rsid w:val="00D22216"/>
    <w:rsid w:val="00D25B64"/>
    <w:rsid w:val="00D33A3B"/>
    <w:rsid w:val="00D40B32"/>
    <w:rsid w:val="00D41D34"/>
    <w:rsid w:val="00D477CC"/>
    <w:rsid w:val="00D523DC"/>
    <w:rsid w:val="00D52AF0"/>
    <w:rsid w:val="00D61F4A"/>
    <w:rsid w:val="00D70F45"/>
    <w:rsid w:val="00D7221B"/>
    <w:rsid w:val="00D753DA"/>
    <w:rsid w:val="00D77F74"/>
    <w:rsid w:val="00D80B22"/>
    <w:rsid w:val="00D82BCA"/>
    <w:rsid w:val="00D83DBB"/>
    <w:rsid w:val="00D8558C"/>
    <w:rsid w:val="00D91CB0"/>
    <w:rsid w:val="00D920C6"/>
    <w:rsid w:val="00D956E1"/>
    <w:rsid w:val="00D9633D"/>
    <w:rsid w:val="00D970DC"/>
    <w:rsid w:val="00DA0C67"/>
    <w:rsid w:val="00DA28F4"/>
    <w:rsid w:val="00DA2C2C"/>
    <w:rsid w:val="00DA721D"/>
    <w:rsid w:val="00DB69F6"/>
    <w:rsid w:val="00DC2C35"/>
    <w:rsid w:val="00DC365D"/>
    <w:rsid w:val="00DD3324"/>
    <w:rsid w:val="00DD34CB"/>
    <w:rsid w:val="00DD47FD"/>
    <w:rsid w:val="00DD5574"/>
    <w:rsid w:val="00DD6D54"/>
    <w:rsid w:val="00DE4DF2"/>
    <w:rsid w:val="00DE51D2"/>
    <w:rsid w:val="00DE58BF"/>
    <w:rsid w:val="00DF18BD"/>
    <w:rsid w:val="00DF21EC"/>
    <w:rsid w:val="00DF4EF9"/>
    <w:rsid w:val="00DF593A"/>
    <w:rsid w:val="00E05924"/>
    <w:rsid w:val="00E07A86"/>
    <w:rsid w:val="00E14CA8"/>
    <w:rsid w:val="00E1542F"/>
    <w:rsid w:val="00E21486"/>
    <w:rsid w:val="00E214DF"/>
    <w:rsid w:val="00E227C0"/>
    <w:rsid w:val="00E22D91"/>
    <w:rsid w:val="00E233CA"/>
    <w:rsid w:val="00E23EC8"/>
    <w:rsid w:val="00E2535E"/>
    <w:rsid w:val="00E2632D"/>
    <w:rsid w:val="00E264CB"/>
    <w:rsid w:val="00E265E7"/>
    <w:rsid w:val="00E26F03"/>
    <w:rsid w:val="00E30239"/>
    <w:rsid w:val="00E30729"/>
    <w:rsid w:val="00E32717"/>
    <w:rsid w:val="00E33892"/>
    <w:rsid w:val="00E33CDF"/>
    <w:rsid w:val="00E47753"/>
    <w:rsid w:val="00E47B7A"/>
    <w:rsid w:val="00E50495"/>
    <w:rsid w:val="00E51839"/>
    <w:rsid w:val="00E51C99"/>
    <w:rsid w:val="00E52EEB"/>
    <w:rsid w:val="00E53FFB"/>
    <w:rsid w:val="00E54924"/>
    <w:rsid w:val="00E549AF"/>
    <w:rsid w:val="00E702E9"/>
    <w:rsid w:val="00E7047A"/>
    <w:rsid w:val="00E7722D"/>
    <w:rsid w:val="00E8090C"/>
    <w:rsid w:val="00E81340"/>
    <w:rsid w:val="00E827FF"/>
    <w:rsid w:val="00E82AC2"/>
    <w:rsid w:val="00E84147"/>
    <w:rsid w:val="00E85551"/>
    <w:rsid w:val="00E8579D"/>
    <w:rsid w:val="00E87C6B"/>
    <w:rsid w:val="00E921FB"/>
    <w:rsid w:val="00E92A2F"/>
    <w:rsid w:val="00E952C9"/>
    <w:rsid w:val="00E97E1D"/>
    <w:rsid w:val="00EA301D"/>
    <w:rsid w:val="00EB160E"/>
    <w:rsid w:val="00EB265D"/>
    <w:rsid w:val="00EB2817"/>
    <w:rsid w:val="00EB2B36"/>
    <w:rsid w:val="00EB4A31"/>
    <w:rsid w:val="00EC175F"/>
    <w:rsid w:val="00EC4BD6"/>
    <w:rsid w:val="00ED2BDC"/>
    <w:rsid w:val="00ED6E4C"/>
    <w:rsid w:val="00ED6E63"/>
    <w:rsid w:val="00ED7365"/>
    <w:rsid w:val="00EE4044"/>
    <w:rsid w:val="00EE766A"/>
    <w:rsid w:val="00EE7993"/>
    <w:rsid w:val="00EF0699"/>
    <w:rsid w:val="00EF1217"/>
    <w:rsid w:val="00EF21D8"/>
    <w:rsid w:val="00EF5ECA"/>
    <w:rsid w:val="00F0151F"/>
    <w:rsid w:val="00F01E2B"/>
    <w:rsid w:val="00F026D5"/>
    <w:rsid w:val="00F07EBE"/>
    <w:rsid w:val="00F13947"/>
    <w:rsid w:val="00F13A17"/>
    <w:rsid w:val="00F14598"/>
    <w:rsid w:val="00F171D0"/>
    <w:rsid w:val="00F20E23"/>
    <w:rsid w:val="00F21446"/>
    <w:rsid w:val="00F21557"/>
    <w:rsid w:val="00F238D1"/>
    <w:rsid w:val="00F33D1C"/>
    <w:rsid w:val="00F34456"/>
    <w:rsid w:val="00F34B96"/>
    <w:rsid w:val="00F46754"/>
    <w:rsid w:val="00F5061C"/>
    <w:rsid w:val="00F51140"/>
    <w:rsid w:val="00F535FD"/>
    <w:rsid w:val="00F65006"/>
    <w:rsid w:val="00F727B5"/>
    <w:rsid w:val="00F73D0A"/>
    <w:rsid w:val="00F74E7F"/>
    <w:rsid w:val="00F8005A"/>
    <w:rsid w:val="00F81B00"/>
    <w:rsid w:val="00F92689"/>
    <w:rsid w:val="00F974BF"/>
    <w:rsid w:val="00F97E5F"/>
    <w:rsid w:val="00FA02B4"/>
    <w:rsid w:val="00FA410D"/>
    <w:rsid w:val="00FA4441"/>
    <w:rsid w:val="00FA4C4A"/>
    <w:rsid w:val="00FA4DBA"/>
    <w:rsid w:val="00FB2F18"/>
    <w:rsid w:val="00FB3758"/>
    <w:rsid w:val="00FB6162"/>
    <w:rsid w:val="00FB6B7C"/>
    <w:rsid w:val="00FB7511"/>
    <w:rsid w:val="00FB7C55"/>
    <w:rsid w:val="00FC12C4"/>
    <w:rsid w:val="00FC16D1"/>
    <w:rsid w:val="00FC2EEB"/>
    <w:rsid w:val="00FC415B"/>
    <w:rsid w:val="00FD038E"/>
    <w:rsid w:val="00FD1110"/>
    <w:rsid w:val="00FD1744"/>
    <w:rsid w:val="00FD5B92"/>
    <w:rsid w:val="00FD6CCA"/>
    <w:rsid w:val="00FE12F7"/>
    <w:rsid w:val="00FE182B"/>
    <w:rsid w:val="00FE417F"/>
    <w:rsid w:val="00FE553F"/>
    <w:rsid w:val="00FE675B"/>
    <w:rsid w:val="00FF298F"/>
    <w:rsid w:val="00FF2CDF"/>
    <w:rsid w:val="19DEEC96"/>
    <w:rsid w:val="1DEE87B8"/>
    <w:rsid w:val="1FFEB4D4"/>
    <w:rsid w:val="2964679D"/>
    <w:rsid w:val="2F7BAC8F"/>
    <w:rsid w:val="2FCE81AC"/>
    <w:rsid w:val="33E770A7"/>
    <w:rsid w:val="37FF902C"/>
    <w:rsid w:val="3D6450EE"/>
    <w:rsid w:val="3DB5A0D7"/>
    <w:rsid w:val="3F7FAA83"/>
    <w:rsid w:val="3FB67544"/>
    <w:rsid w:val="3FDDDD69"/>
    <w:rsid w:val="3FE6BBA8"/>
    <w:rsid w:val="3FFBE3FF"/>
    <w:rsid w:val="57F37FC3"/>
    <w:rsid w:val="5B9F0ACD"/>
    <w:rsid w:val="5BB395A0"/>
    <w:rsid w:val="5C16F2E6"/>
    <w:rsid w:val="5E6F5F5A"/>
    <w:rsid w:val="69BF592B"/>
    <w:rsid w:val="6F7D4E2F"/>
    <w:rsid w:val="6FD26F5D"/>
    <w:rsid w:val="73FF628D"/>
    <w:rsid w:val="757FB1B6"/>
    <w:rsid w:val="76A7FAE7"/>
    <w:rsid w:val="76AD45DE"/>
    <w:rsid w:val="77FCB9A2"/>
    <w:rsid w:val="77FDFE24"/>
    <w:rsid w:val="7BFD37CD"/>
    <w:rsid w:val="7CB03F6B"/>
    <w:rsid w:val="7CEF8E6A"/>
    <w:rsid w:val="7D8F0865"/>
    <w:rsid w:val="7EDB3C0D"/>
    <w:rsid w:val="7F67FA3F"/>
    <w:rsid w:val="7FBD27D8"/>
    <w:rsid w:val="7FCF1B87"/>
    <w:rsid w:val="7FD930A4"/>
    <w:rsid w:val="7FF9DB95"/>
    <w:rsid w:val="7FFE3ECA"/>
    <w:rsid w:val="7FFF7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26E0B"/>
  <w15:docId w15:val="{F3A192ED-0D6E-4DF8-940E-9909799D2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toc11"/>
    <w:qFormat/>
    <w:pPr>
      <w:spacing w:after="140" w:line="276" w:lineRule="auto"/>
    </w:pPr>
  </w:style>
  <w:style w:type="paragraph" w:customStyle="1" w:styleId="toc11">
    <w:name w:val="toc 11"/>
    <w:next w:val="a"/>
    <w:qFormat/>
    <w:pPr>
      <w:wordWrap w:val="0"/>
      <w:jc w:val="both"/>
    </w:pPr>
    <w:rPr>
      <w:sz w:val="21"/>
      <w:szCs w:val="22"/>
    </w:rPr>
  </w:style>
  <w:style w:type="paragraph" w:styleId="a4">
    <w:name w:val="Balloon Text"/>
    <w:basedOn w:val="a"/>
    <w:link w:val="a5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b">
    <w:name w:val="Hyperlink"/>
    <w:basedOn w:val="a1"/>
    <w:uiPriority w:val="99"/>
    <w:semiHidden/>
    <w:unhideWhenUsed/>
    <w:qFormat/>
    <w:rPr>
      <w:color w:val="0000FF"/>
      <w:u w:val="single"/>
    </w:rPr>
  </w:style>
  <w:style w:type="paragraph" w:customStyle="1" w:styleId="11">
    <w:name w:val="目录 11"/>
    <w:next w:val="a"/>
    <w:qFormat/>
    <w:pPr>
      <w:wordWrap w:val="0"/>
      <w:spacing w:line="640" w:lineRule="exact"/>
      <w:ind w:firstLineChars="200" w:firstLine="200"/>
      <w:jc w:val="both"/>
    </w:pPr>
    <w:rPr>
      <w:rFonts w:ascii="Calibri" w:hAnsi="Calibri"/>
      <w:sz w:val="21"/>
      <w:szCs w:val="22"/>
    </w:rPr>
  </w:style>
  <w:style w:type="character" w:customStyle="1" w:styleId="a9">
    <w:name w:val="页眉 字符"/>
    <w:basedOn w:val="a1"/>
    <w:link w:val="a8"/>
    <w:uiPriority w:val="99"/>
    <w:qFormat/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qFormat/>
    <w:rPr>
      <w:sz w:val="18"/>
      <w:szCs w:val="18"/>
    </w:rPr>
  </w:style>
  <w:style w:type="character" w:customStyle="1" w:styleId="a5">
    <w:name w:val="批注框文本 字符"/>
    <w:basedOn w:val="a1"/>
    <w:link w:val="a4"/>
    <w:uiPriority w:val="99"/>
    <w:semiHidden/>
    <w:qFormat/>
    <w:rPr>
      <w:sz w:val="18"/>
      <w:szCs w:val="18"/>
    </w:rPr>
  </w:style>
  <w:style w:type="character" w:customStyle="1" w:styleId="font11">
    <w:name w:val="font11"/>
    <w:basedOn w:val="a1"/>
    <w:qFormat/>
    <w:rPr>
      <w:rFonts w:ascii="方正书宋_GBK" w:eastAsia="方正书宋_GBK" w:hAnsi="方正书宋_GBK" w:cs="方正书宋_GBK"/>
      <w:color w:val="000000"/>
      <w:sz w:val="28"/>
      <w:szCs w:val="28"/>
      <w:u w:val="none"/>
    </w:rPr>
  </w:style>
  <w:style w:type="character" w:customStyle="1" w:styleId="font21">
    <w:name w:val="font21"/>
    <w:basedOn w:val="a1"/>
    <w:qFormat/>
    <w:rPr>
      <w:rFonts w:ascii="仿宋_GB2312" w:eastAsia="仿宋_GB2312" w:cs="仿宋_GB2312" w:hint="eastAsia"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694</Words>
  <Characters>3956</Characters>
  <Application>Microsoft Office Word</Application>
  <DocSecurity>0</DocSecurity>
  <Lines>32</Lines>
  <Paragraphs>9</Paragraphs>
  <ScaleCrop>false</ScaleCrop>
  <Company/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高海生</dc:creator>
  <cp:lastModifiedBy>威 张</cp:lastModifiedBy>
  <cp:revision>42</cp:revision>
  <cp:lastPrinted>2023-04-14T22:15:00Z</cp:lastPrinted>
  <dcterms:created xsi:type="dcterms:W3CDTF">2020-04-08T15:30:00Z</dcterms:created>
  <dcterms:modified xsi:type="dcterms:W3CDTF">2025-03-04T16:08:00Z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1ACF6CB040F047EF84839653B797C161_13</vt:lpwstr>
  </property>
</Properties>
</file>