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799DF">
      <w:pPr>
        <w:pStyle w:val="4"/>
        <w:rPr>
          <w:color w:val="auto"/>
        </w:rPr>
      </w:pPr>
      <w:bookmarkStart w:id="0" w:name="_Toc6636"/>
      <w:bookmarkStart w:id="1" w:name="_Toc100144629"/>
      <w:r>
        <w:rPr>
          <w:rFonts w:hint="eastAsia"/>
          <w:color w:val="auto"/>
        </w:rPr>
        <w:t>第四章  技术服务需求</w:t>
      </w:r>
      <w:bookmarkEnd w:id="0"/>
      <w:bookmarkEnd w:id="1"/>
    </w:p>
    <w:p w14:paraId="21E826EC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bookmarkStart w:id="2" w:name="_Hlk159682286"/>
      <w:r>
        <w:rPr>
          <w:rFonts w:hint="eastAsia" w:ascii="宋体" w:hAnsi="宋体"/>
          <w:b/>
          <w:color w:val="auto"/>
          <w:sz w:val="28"/>
          <w:szCs w:val="28"/>
        </w:rPr>
        <w:t>一、项目背景</w:t>
      </w:r>
    </w:p>
    <w:p w14:paraId="6229E8E0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为满足北京城管执法系统日常办公需求，市城管执法局已于2021年完成了OA系统升级改造，建设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形成</w:t>
      </w:r>
      <w:r>
        <w:rPr>
          <w:rFonts w:hint="eastAsia" w:ascii="宋体" w:hAnsi="宋体"/>
          <w:bCs/>
          <w:color w:val="auto"/>
          <w:sz w:val="24"/>
        </w:rPr>
        <w:t>了包括综合政务信息平台、行政办公平台、</w:t>
      </w:r>
      <w:r>
        <w:rPr>
          <w:rFonts w:hint="eastAsia" w:ascii="宋体" w:hAnsi="宋体"/>
          <w:bCs/>
          <w:color w:val="auto"/>
          <w:sz w:val="24"/>
          <w:highlight w:val="none"/>
          <w:lang w:eastAsia="zh-CN"/>
        </w:rPr>
        <w:t>邮件管理、</w:t>
      </w:r>
      <w:r>
        <w:rPr>
          <w:rFonts w:hint="eastAsia" w:ascii="宋体" w:hAnsi="宋体"/>
          <w:bCs/>
          <w:color w:val="auto"/>
          <w:sz w:val="24"/>
        </w:rPr>
        <w:t>合同管理、网络教学、人力资源管理、公务员考核、考勤管理、服装管理、统一认证及电子签章、固定资产管理、公文交换柜等功能模块在内的综合性信息系统,满足北京城管执法系统“市、区、街”三级日常信息发布、人员管理、教育培训、行政办公等业务需求，实现了全系统国产化、数字化、无纸化办公，支撑了市城管执法局“办文、办事、办会”的需求。</w:t>
      </w:r>
    </w:p>
    <w:p w14:paraId="7CD7BB9A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二、运维目标</w:t>
      </w:r>
    </w:p>
    <w:p w14:paraId="7B45082A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本次运维项目是针对市城管执法局OA系统综合政务信息平台、行政办公平台、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邮件管理模块、</w:t>
      </w:r>
      <w:r>
        <w:rPr>
          <w:rFonts w:hint="eastAsia" w:ascii="宋体" w:hAnsi="宋体"/>
          <w:bCs/>
          <w:color w:val="auto"/>
          <w:sz w:val="24"/>
        </w:rPr>
        <w:t>合同管理模块、网络教学模块、人力资源管理模块、公务员考核模块、考勤管理模块、服装管理模块、统一认证及电子签章、固定资产管理模块、公文交换柜模块，提供全面、精准、高效的运行维护服务。全面保障OA系统的安全稳定运行，提升城管执法系统日常办公效能，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实现系统日常功能迭代</w:t>
      </w:r>
      <w:r>
        <w:rPr>
          <w:rFonts w:hint="eastAsia" w:ascii="宋体" w:hAnsi="宋体"/>
          <w:bCs/>
          <w:color w:val="auto"/>
          <w:sz w:val="24"/>
        </w:rPr>
        <w:t>，提升系统的易用性，建设科学高效的运行维护机制，充分发挥对OA系统的技术支撑保障作用。</w:t>
      </w:r>
    </w:p>
    <w:p w14:paraId="225731F7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三、运维服务需求</w:t>
      </w:r>
    </w:p>
    <w:p w14:paraId="06248A34">
      <w:pPr>
        <w:spacing w:line="560" w:lineRule="exact"/>
        <w:ind w:firstLine="56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（一）运维范围</w:t>
      </w: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616"/>
        <w:gridCol w:w="3372"/>
        <w:gridCol w:w="1836"/>
      </w:tblGrid>
      <w:tr w14:paraId="4F3C2EA9">
        <w:trPr>
          <w:trHeight w:val="470" w:hRule="atLeast"/>
          <w:tblHeader/>
        </w:trPr>
        <w:tc>
          <w:tcPr>
            <w:tcW w:w="3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2D6AC94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bookmarkStart w:id="3" w:name="RANGE!A1:E12"/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序号</w:t>
            </w:r>
            <w:bookmarkEnd w:id="3"/>
          </w:p>
        </w:tc>
        <w:tc>
          <w:tcPr>
            <w:tcW w:w="13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0A792BE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子模块名称</w:t>
            </w:r>
          </w:p>
        </w:tc>
        <w:tc>
          <w:tcPr>
            <w:tcW w:w="20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77B548DB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主要功能模块</w:t>
            </w:r>
          </w:p>
        </w:tc>
        <w:tc>
          <w:tcPr>
            <w:tcW w:w="11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00B8DE7E">
            <w:pPr>
              <w:widowControl/>
              <w:spacing w:line="312" w:lineRule="auto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用户范围</w:t>
            </w:r>
          </w:p>
        </w:tc>
      </w:tr>
      <w:tr w14:paraId="6EA1D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6EDA6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7DFF6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综合政务信息平台模块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8E00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城管要闻、执法动态、监管通报、媒体新闻、法治指引、队伍建设、培训资料等。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613B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全市城管执法系统</w:t>
            </w:r>
          </w:p>
        </w:tc>
      </w:tr>
      <w:tr w14:paraId="5300E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6F01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E4B69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行政办公平台模块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FD104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公文管理、局通知、处室通知、区局通知、会议室预定、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督查督办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、共享资料、机关党建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处室栏目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24014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全市城管执法系统</w:t>
            </w:r>
          </w:p>
        </w:tc>
      </w:tr>
      <w:tr w14:paraId="256CBE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3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0ED22">
            <w:pPr>
              <w:widowControl/>
              <w:spacing w:line="312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15A31">
            <w:pPr>
              <w:widowControl/>
              <w:spacing w:line="312" w:lineRule="auto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邮件管理模块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DBC4">
            <w:pPr>
              <w:widowControl/>
              <w:spacing w:line="312" w:lineRule="auto"/>
              <w:jc w:val="left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写邮件、未读邮件、收件箱、草稿箱、已发邮件、通讯录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A866">
            <w:pPr>
              <w:widowControl/>
              <w:spacing w:line="312" w:lineRule="auto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全市城管执法系统</w:t>
            </w:r>
          </w:p>
        </w:tc>
      </w:tr>
      <w:tr w14:paraId="449EE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8B546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3A10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合同管理模块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3466A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合同起草、审批、流程配置管理、统计分析等。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118BE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市城管执法局</w:t>
            </w:r>
          </w:p>
        </w:tc>
      </w:tr>
      <w:tr w14:paraId="1809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64D73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5F7B0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考勤管理模块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BFCA5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日常人员考勤、加班、值班、休假等管理。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81A63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市城管执法局</w:t>
            </w:r>
          </w:p>
        </w:tc>
      </w:tr>
      <w:tr w14:paraId="7722A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660C7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B8BE9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人力资源管理模块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3266A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机构管理、人员管理、统计分析、配置管理等。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6FE7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全市城管执法系统</w:t>
            </w:r>
          </w:p>
        </w:tc>
      </w:tr>
      <w:tr w14:paraId="5CCD2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2FAAB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71A83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公务员考核模块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0C364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日常考核、平时考核、年度考核、统计分析等。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4CF30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市城管执法局</w:t>
            </w:r>
          </w:p>
        </w:tc>
      </w:tr>
      <w:tr w14:paraId="0B5EA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E0CFF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57180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网络教学管理模块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ED54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课程管理、授课管理、学习管理、培训管理等。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8157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全市城管执法系统</w:t>
            </w:r>
          </w:p>
        </w:tc>
      </w:tr>
      <w:tr w14:paraId="54452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F5206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A7CAF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服装管理模块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E0A82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个人申领、服务签收、申领历史、通知公告、审核管理、库存管理、厂商管理等。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FB43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全市城管执法系统</w:t>
            </w:r>
          </w:p>
        </w:tc>
      </w:tr>
      <w:tr w14:paraId="232DA7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3B864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5DEB8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统一认证、电子签章、用户管理模块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2591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系统登录认证、电子签章、用户管理等。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3F4A7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全市城管执法系统</w:t>
            </w:r>
          </w:p>
        </w:tc>
      </w:tr>
      <w:tr w14:paraId="608DA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4431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CD96D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固定资产管理模块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0B54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卡片管理、配置管理、使用管理、处置管理等。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58289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市城管执法局</w:t>
            </w:r>
          </w:p>
        </w:tc>
      </w:tr>
      <w:tr w14:paraId="317BF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E0E55">
            <w:pPr>
              <w:widowControl/>
              <w:spacing w:line="312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8B44A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公文交换柜管理模块</w:t>
            </w:r>
          </w:p>
        </w:tc>
        <w:tc>
          <w:tcPr>
            <w:tcW w:w="20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3374">
            <w:pPr>
              <w:widowControl/>
              <w:spacing w:line="312" w:lineRule="auto"/>
              <w:jc w:val="left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智能交换箱、发卡管理、条码管理等。</w:t>
            </w:r>
          </w:p>
        </w:tc>
        <w:tc>
          <w:tcPr>
            <w:tcW w:w="11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7C84D">
            <w:pPr>
              <w:widowControl/>
              <w:spacing w:line="312" w:lineRule="auto"/>
              <w:jc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市城管执法局</w:t>
            </w:r>
          </w:p>
        </w:tc>
      </w:tr>
    </w:tbl>
    <w:p w14:paraId="7D0C512F">
      <w:pPr>
        <w:spacing w:line="560" w:lineRule="exact"/>
        <w:ind w:firstLine="56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（二）运维服务周期</w:t>
      </w:r>
    </w:p>
    <w:p w14:paraId="5C9360E6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本项目运维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服务</w:t>
      </w:r>
      <w:r>
        <w:rPr>
          <w:rFonts w:hint="eastAsia" w:ascii="宋体" w:hAnsi="宋体"/>
          <w:bCs/>
          <w:color w:val="auto"/>
          <w:sz w:val="24"/>
        </w:rPr>
        <w:t>周期为自合同签订之日起</w:t>
      </w:r>
      <w:r>
        <w:rPr>
          <w:rFonts w:ascii="宋体" w:hAnsi="宋体"/>
          <w:bCs/>
          <w:color w:val="auto"/>
          <w:sz w:val="24"/>
        </w:rPr>
        <w:t>12</w:t>
      </w:r>
      <w:r>
        <w:rPr>
          <w:rFonts w:hint="eastAsia" w:ascii="宋体" w:hAnsi="宋体"/>
          <w:bCs/>
          <w:color w:val="auto"/>
          <w:sz w:val="24"/>
        </w:rPr>
        <w:t>个月。</w:t>
      </w:r>
    </w:p>
    <w:p w14:paraId="1CF935E4">
      <w:pPr>
        <w:spacing w:line="560" w:lineRule="exact"/>
        <w:ind w:firstLine="560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（三）运维服务要求</w:t>
      </w:r>
    </w:p>
    <w:p w14:paraId="1F95399B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结合OA办公需求，针对OA系统各业务子模块提供运维服务，充分考虑应用子模块的完善性、适应性、纠错性维护内容，确保OA系统功能完整及运行稳定。投标人需提供详细的运维服务方案，内容详实，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从全市城管执法系统的日常办公需求出发，完成</w:t>
      </w:r>
      <w:r>
        <w:rPr>
          <w:rFonts w:hint="eastAsia" w:ascii="宋体" w:hAnsi="宋体"/>
          <w:bCs/>
          <w:color w:val="auto"/>
          <w:sz w:val="24"/>
        </w:rPr>
        <w:t>系统运维、主机运维、日常使用运维、应急事件处理、重大节日及重大活动保障相关工作。</w:t>
      </w:r>
    </w:p>
    <w:p w14:paraId="3ACFB79D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综合政务信息平台模块</w:t>
      </w:r>
    </w:p>
    <w:p w14:paraId="4DC3E6BD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提供综合政务信息平台模块的系统运维、主机环境运维、日常使用运维以及应急事件处理响应等服务，保障电脑端、移动端数据的准确性、完整性。</w:t>
      </w:r>
    </w:p>
    <w:p w14:paraId="6F77BF4B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行政办公平台模块</w:t>
      </w:r>
    </w:p>
    <w:p w14:paraId="5FF289E5">
      <w:pPr>
        <w:spacing w:line="560" w:lineRule="exact"/>
        <w:ind w:firstLine="560"/>
        <w:rPr>
          <w:rFonts w:hint="eastAsia"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提供行政办公平台模块系统运维、主机环境运维、日常使用运维以及应急事件处理响应等服务，保障电脑端、移动端应用的可用性、数据的完整性。同时，需根据日常办公业务需求，做好公文管理、通知管理、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移动端消息集成、流程迭代更新</w:t>
      </w:r>
      <w:r>
        <w:rPr>
          <w:rFonts w:hint="eastAsia" w:ascii="宋体" w:hAnsi="宋体"/>
          <w:bCs/>
          <w:color w:val="auto"/>
          <w:sz w:val="24"/>
        </w:rPr>
        <w:t>等功能完善提升，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提供水务执法总队新增加办公需求支撑服务，</w:t>
      </w:r>
      <w:r>
        <w:rPr>
          <w:rFonts w:hint="eastAsia" w:ascii="宋体" w:hAnsi="宋体"/>
          <w:bCs/>
          <w:color w:val="auto"/>
          <w:sz w:val="24"/>
        </w:rPr>
        <w:t>提高用户使用易用性。</w:t>
      </w:r>
    </w:p>
    <w:p w14:paraId="3F8F63E9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邮件管理</w:t>
      </w:r>
      <w:r>
        <w:rPr>
          <w:rFonts w:hint="eastAsia" w:ascii="宋体" w:hAnsi="宋体"/>
          <w:bCs/>
          <w:color w:val="auto"/>
          <w:sz w:val="24"/>
        </w:rPr>
        <w:t>模块</w:t>
      </w:r>
    </w:p>
    <w:p w14:paraId="751F02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textAlignment w:val="auto"/>
        <w:rPr>
          <w:rFonts w:hint="eastAsia" w:ascii="宋体" w:hAnsi="宋体" w:eastAsia="宋体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Cs/>
          <w:color w:val="auto"/>
          <w:kern w:val="2"/>
          <w:sz w:val="24"/>
          <w:szCs w:val="24"/>
          <w:lang w:val="en-US" w:eastAsia="zh-CN" w:bidi="ar-SA"/>
        </w:rPr>
        <w:t>提供邮件管理模块系统运维、主机环境运维、日常使用运维以及应急事件处理响应等服务，保障电脑端、移动端应用</w:t>
      </w:r>
      <w:r>
        <w:rPr>
          <w:rFonts w:hint="eastAsia" w:cs="Times New Roman"/>
          <w:bCs/>
          <w:color w:val="auto"/>
          <w:kern w:val="2"/>
          <w:sz w:val="24"/>
          <w:szCs w:val="24"/>
          <w:lang w:val="en-US" w:eastAsia="zh-CN" w:bidi="ar-SA"/>
        </w:rPr>
        <w:t>（执法城管通及京办客户端）</w:t>
      </w:r>
      <w:r>
        <w:rPr>
          <w:rFonts w:hint="eastAsia" w:ascii="宋体" w:hAnsi="宋体" w:eastAsia="宋体" w:cs="Times New Roman"/>
          <w:bCs/>
          <w:color w:val="auto"/>
          <w:kern w:val="2"/>
          <w:sz w:val="24"/>
          <w:szCs w:val="24"/>
          <w:lang w:val="en-US" w:eastAsia="zh-CN" w:bidi="ar-SA"/>
        </w:rPr>
        <w:t>的可用性、数据的完整性。</w:t>
      </w:r>
      <w:r>
        <w:rPr>
          <w:rFonts w:hint="eastAsia" w:cs="Times New Roman"/>
          <w:bCs/>
          <w:color w:val="auto"/>
          <w:kern w:val="2"/>
          <w:sz w:val="24"/>
          <w:szCs w:val="24"/>
          <w:lang w:val="en-US" w:eastAsia="zh-CN" w:bidi="ar-SA"/>
        </w:rPr>
        <w:t>同时，需根据日常办公业务需求，做好通讯录的人员维护、功能维护，</w:t>
      </w:r>
      <w:r>
        <w:rPr>
          <w:rFonts w:hint="eastAsia" w:ascii="宋体" w:hAnsi="宋体"/>
          <w:bCs/>
          <w:color w:val="auto"/>
          <w:sz w:val="24"/>
        </w:rPr>
        <w:t>提高用户使用易用性</w:t>
      </w:r>
      <w:r>
        <w:rPr>
          <w:rFonts w:hint="eastAsia"/>
          <w:bCs/>
          <w:color w:val="auto"/>
          <w:sz w:val="24"/>
          <w:lang w:eastAsia="zh-CN"/>
        </w:rPr>
        <w:t>。</w:t>
      </w:r>
    </w:p>
    <w:p w14:paraId="76A0F486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4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合同管理模块</w:t>
      </w:r>
    </w:p>
    <w:p w14:paraId="17D1ACD2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提供合同管理模块的系统运维、主机环境运维、日常使用运维以及应急事件处理响应等服务，保障数据的准确性、完整性，同时，根据业务部门需求，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提供日常功能的迭代升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级服务</w:t>
      </w:r>
      <w:r>
        <w:rPr>
          <w:rFonts w:hint="eastAsia" w:ascii="宋体" w:hAnsi="宋体"/>
          <w:bCs/>
          <w:color w:val="auto"/>
          <w:sz w:val="24"/>
          <w:highlight w:val="none"/>
        </w:rPr>
        <w:t>，提升系统</w:t>
      </w:r>
      <w:r>
        <w:rPr>
          <w:rFonts w:hint="eastAsia" w:ascii="宋体" w:hAnsi="宋体"/>
          <w:bCs/>
          <w:color w:val="auto"/>
          <w:sz w:val="24"/>
        </w:rPr>
        <w:t>易用性。</w:t>
      </w:r>
    </w:p>
    <w:p w14:paraId="61DFBCBE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5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考勤管理模块</w:t>
      </w:r>
    </w:p>
    <w:p w14:paraId="5F58B7AA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提供考勤管理的系统运维、主机环境运维、日常使用运维以及应急事件处理响应等服务，根据业务部门需求，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提供日常功能的迭代升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级服务</w:t>
      </w:r>
      <w:r>
        <w:rPr>
          <w:rFonts w:hint="eastAsia" w:ascii="宋体" w:hAnsi="宋体"/>
          <w:bCs/>
          <w:color w:val="auto"/>
          <w:sz w:val="24"/>
        </w:rPr>
        <w:t>，保障数据的准确性、完整性。</w:t>
      </w:r>
    </w:p>
    <w:p w14:paraId="698ACB26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6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人力资源管理模块</w:t>
      </w:r>
    </w:p>
    <w:p w14:paraId="0CA05B35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提供人力资源管理模块的系统运维、主机环境运维、日常使用运维以及应急事件处理响应等服务，优化日常数据统计表单，根据业务部门需求，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提供日常功能的迭代升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级服务，</w:t>
      </w:r>
      <w:r>
        <w:rPr>
          <w:rFonts w:hint="eastAsia" w:ascii="宋体" w:hAnsi="宋体"/>
          <w:bCs/>
          <w:color w:val="auto"/>
          <w:sz w:val="24"/>
        </w:rPr>
        <w:t>保障数据的准确性、完整性。</w:t>
      </w:r>
    </w:p>
    <w:p w14:paraId="7ED7B107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7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公务员考核管理模块</w:t>
      </w:r>
    </w:p>
    <w:p w14:paraId="33AF6343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提供公务员考核管理模块的系统运维、主机环境运维、日常使用运维以及应急事件处理响应等服务，保障数据的准确性、完整性。</w:t>
      </w:r>
    </w:p>
    <w:p w14:paraId="6A7FD5C8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8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网络教学管理模块</w:t>
      </w:r>
    </w:p>
    <w:p w14:paraId="45394EB2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提供网络教学管理模块的系统运维、主机环境运维、日常使用运维以及应急</w:t>
      </w:r>
      <w:r>
        <w:rPr>
          <w:rFonts w:hint="eastAsia" w:ascii="宋体" w:hAnsi="宋体"/>
          <w:bCs/>
          <w:color w:val="auto"/>
          <w:sz w:val="24"/>
          <w:highlight w:val="none"/>
        </w:rPr>
        <w:t>事件处理响应等服务，保障电脑端、移动端数据的准确性、完整性，根据业务部门需求，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提供日常功能的迭代升级服务</w:t>
      </w:r>
      <w:r>
        <w:rPr>
          <w:rFonts w:hint="eastAsia" w:ascii="宋体" w:hAnsi="宋体"/>
          <w:bCs/>
          <w:color w:val="auto"/>
          <w:sz w:val="24"/>
          <w:highlight w:val="none"/>
        </w:rPr>
        <w:t>，满足市区街三级用户集中培训的业务需求。</w:t>
      </w:r>
    </w:p>
    <w:p w14:paraId="428CD1DD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9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服装管理模块</w:t>
      </w:r>
    </w:p>
    <w:p w14:paraId="2F5BE4E7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提供服装管理模块的系统运维、主机环境运维、日常使用运维以及应急事件处理响应等服务，保障数据的准确性、完整性，</w:t>
      </w:r>
      <w:r>
        <w:rPr>
          <w:rFonts w:hint="eastAsia" w:ascii="宋体" w:hAnsi="宋体"/>
          <w:bCs/>
          <w:color w:val="auto"/>
          <w:sz w:val="24"/>
          <w:highlight w:val="none"/>
          <w:lang w:val="en-US" w:eastAsia="zh-CN"/>
        </w:rPr>
        <w:t>提供日常功能的迭代升级服务</w:t>
      </w:r>
      <w:r>
        <w:rPr>
          <w:rFonts w:hint="eastAsia" w:ascii="宋体" w:hAnsi="宋体"/>
          <w:bCs/>
          <w:color w:val="auto"/>
          <w:sz w:val="24"/>
          <w:highlight w:val="none"/>
        </w:rPr>
        <w:t>，</w:t>
      </w:r>
      <w:r>
        <w:rPr>
          <w:rFonts w:hint="eastAsia" w:ascii="宋体" w:hAnsi="宋体"/>
          <w:bCs/>
          <w:color w:val="auto"/>
          <w:sz w:val="24"/>
        </w:rPr>
        <w:t>满足市区街三级用户集中服装选配的业务需求。</w:t>
      </w:r>
    </w:p>
    <w:p w14:paraId="73692EAF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  <w:lang w:val="en-US" w:eastAsia="zh-CN"/>
        </w:rPr>
        <w:t>10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统一认证、电子签章、用户管理模块</w:t>
      </w:r>
    </w:p>
    <w:p w14:paraId="2530D554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提供统一认证、电子签章、用户管理模块的系统运行、主机环境、日常使用、应急事件处理等运维服务，保障系统用户数据的准确性、电子签章的可用性、系统认证登录的成功率。</w:t>
      </w:r>
    </w:p>
    <w:p w14:paraId="5D74C4C4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1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固定资产管理模块</w:t>
      </w:r>
    </w:p>
    <w:p w14:paraId="63AD7775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提供固定资产管理模块的系统运行、主机环境、日常使用、软件迭代升级、应急事件处理等运维服务，有效支撑日常固定资产管理业务。</w:t>
      </w:r>
    </w:p>
    <w:p w14:paraId="10CC9EB2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2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公文交换柜管理模块</w:t>
      </w:r>
    </w:p>
    <w:p w14:paraId="14F0C851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提供公文交换柜管理模块的系统运行、主机环境、日常使用、硬件质保、应急事件处理等运维服务，满足市城管执法局各业务处室文件投递</w:t>
      </w:r>
      <w:r>
        <w:rPr>
          <w:rFonts w:hint="eastAsia" w:ascii="宋体" w:hAnsi="宋体"/>
          <w:bCs/>
          <w:color w:val="auto"/>
          <w:sz w:val="24"/>
          <w:lang w:eastAsia="zh-CN"/>
        </w:rPr>
        <w:t>、</w:t>
      </w:r>
      <w:r>
        <w:rPr>
          <w:rFonts w:hint="eastAsia" w:ascii="宋体" w:hAnsi="宋体"/>
          <w:bCs/>
          <w:color w:val="auto"/>
          <w:sz w:val="24"/>
        </w:rPr>
        <w:t>取用业务需求。</w:t>
      </w:r>
    </w:p>
    <w:p w14:paraId="744180FF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四、项目运维管理要求</w:t>
      </w:r>
    </w:p>
    <w:p w14:paraId="0FFEB1F9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提供专业技术团队全年7*24小时驻场服务，通过保障OA系统日常运行、响应速度、数据安全、功能完善等方面工作，来保证全市城管执法系统日常办公业务的顺利开展，保障系统的稳定高效运行，确保系统功能、业务数据、业务流转流程等的可用性、正确性、完整性。投标人应针对本项目的实施提出完整的项目运维方案。投标人应充分考虑到项目的复杂性和可能出现的问题，提出切实可行的运维质量控制方案。</w:t>
      </w:r>
    </w:p>
    <w:p w14:paraId="38FE5056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五、项目团队人员要求</w:t>
      </w:r>
    </w:p>
    <w:p w14:paraId="0F5CB389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bookmarkStart w:id="4" w:name="_Hlk157341737"/>
      <w:r>
        <w:rPr>
          <w:rFonts w:hint="eastAsia" w:ascii="宋体" w:hAnsi="宋体"/>
          <w:bCs/>
          <w:color w:val="auto"/>
          <w:sz w:val="24"/>
        </w:rPr>
        <w:t>投标人应成立专业稳定的运维服务团队，需配备至少</w:t>
      </w:r>
      <w:r>
        <w:rPr>
          <w:rFonts w:ascii="宋体" w:hAnsi="宋体"/>
          <w:bCs/>
          <w:color w:val="auto"/>
          <w:sz w:val="24"/>
        </w:rPr>
        <w:t>6</w:t>
      </w:r>
      <w:r>
        <w:rPr>
          <w:rFonts w:hint="eastAsia" w:ascii="宋体" w:hAnsi="宋体"/>
          <w:bCs/>
          <w:color w:val="auto"/>
          <w:sz w:val="24"/>
        </w:rPr>
        <w:t>人的技术团队，团队岗位应设置合理，至少包括项目经理及运维现场实施负责人，项目经理具备5年（含）以上应用系统运行维护及应用系统开发项目经验，能够与用户进行良好的沟通，熟悉政府公文及OA系统相关知识，具备相关软硬件集成、系统运维、软件开发能力。</w:t>
      </w:r>
    </w:p>
    <w:bookmarkEnd w:id="4"/>
    <w:p w14:paraId="72603C66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六、项目文档要求</w:t>
      </w:r>
    </w:p>
    <w:p w14:paraId="70FA06A5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bookmarkStart w:id="5" w:name="_Hlk157360525"/>
      <w:r>
        <w:rPr>
          <w:rFonts w:hint="eastAsia" w:ascii="宋体" w:hAnsi="宋体"/>
          <w:bCs/>
          <w:color w:val="auto"/>
          <w:sz w:val="24"/>
        </w:rPr>
        <w:t>本项目开展过程中需提供完整的项目运维文档。运维文档必须包括但不限于以下内容：</w:t>
      </w:r>
    </w:p>
    <w:p w14:paraId="42DDCFDE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1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年度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运维实施方案</w:t>
      </w:r>
      <w:r>
        <w:rPr>
          <w:rFonts w:hint="eastAsia" w:ascii="宋体" w:hAnsi="宋体"/>
          <w:bCs/>
          <w:color w:val="auto"/>
          <w:sz w:val="24"/>
        </w:rPr>
        <w:t>及运维阶段性总结报告；</w:t>
      </w:r>
    </w:p>
    <w:p w14:paraId="527C4F17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2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日常维护记录，包括OA系统问题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处理事件单</w:t>
      </w:r>
      <w:r>
        <w:rPr>
          <w:rFonts w:hint="eastAsia" w:ascii="宋体" w:hAnsi="宋体"/>
          <w:bCs/>
          <w:color w:val="auto"/>
          <w:sz w:val="24"/>
        </w:rPr>
        <w:t>、故障及漏洞修复记录单，以及巡查记录等；</w:t>
      </w:r>
    </w:p>
    <w:p w14:paraId="05F2FE39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3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满意度分析报告；</w:t>
      </w:r>
    </w:p>
    <w:p w14:paraId="560F9484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4</w:t>
      </w:r>
      <w:r>
        <w:rPr>
          <w:rFonts w:ascii="宋体" w:hAnsi="宋体"/>
          <w:bCs/>
          <w:color w:val="auto"/>
          <w:sz w:val="24"/>
        </w:rPr>
        <w:t>.</w:t>
      </w:r>
      <w:r>
        <w:rPr>
          <w:rFonts w:hint="eastAsia" w:ascii="宋体" w:hAnsi="宋体"/>
          <w:bCs/>
          <w:color w:val="auto"/>
          <w:sz w:val="24"/>
        </w:rPr>
        <w:t>其他必要的文档记录。</w:t>
      </w:r>
    </w:p>
    <w:bookmarkEnd w:id="5"/>
    <w:p w14:paraId="2EC1748E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bookmarkStart w:id="6" w:name="_Hlk157341863"/>
      <w:r>
        <w:rPr>
          <w:rFonts w:hint="eastAsia" w:ascii="宋体" w:hAnsi="宋体"/>
          <w:b/>
          <w:color w:val="auto"/>
          <w:sz w:val="28"/>
          <w:szCs w:val="28"/>
        </w:rPr>
        <w:t>七、验收管理要求</w:t>
      </w:r>
    </w:p>
    <w:p w14:paraId="4EA134F1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本项目验收以项目招标文件、投标文件、合同书、相关标准和政策法规等作为项目的验收依据，由投标人负责编写验收相关文档，采购人组织进行验收评审。</w:t>
      </w:r>
    </w:p>
    <w:bookmarkEnd w:id="6"/>
    <w:p w14:paraId="1978D4B9">
      <w:pPr>
        <w:spacing w:line="56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八、知识产权要求</w:t>
      </w:r>
    </w:p>
    <w:p w14:paraId="4B858882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投标人必须保证，在本项目运维期间投标人为完成OA系统运维工作所使用的产品、技术或服务，不会被第三方提出任何侵犯知识产权（包括但不限于商标权、专利权、著作权、工业设计权、专有技术等）的侵权请求。任何第三方提出侵权请求的，投标人负责与第三方交涉并承担由此发生的一切责任、费用和经济赔偿。</w:t>
      </w:r>
    </w:p>
    <w:p w14:paraId="5CD2D21E">
      <w:pPr>
        <w:spacing w:line="560" w:lineRule="exac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九、保密要求</w:t>
      </w:r>
    </w:p>
    <w:p w14:paraId="1ED3C282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投标人应严格遵守合同规定，执行国家《保密法》及有关保密的法律法规，选派具有良好职业道德的人员参与和从事本项目工作，教育相关人员恪守职业道德，服从采购人的管理，严格遵守采购人的保密规定和工作制度，并承担相应的保密责任。</w:t>
      </w:r>
    </w:p>
    <w:p w14:paraId="3CD9C780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所有参与本项目的</w:t>
      </w:r>
      <w:r>
        <w:rPr>
          <w:rFonts w:hint="eastAsia" w:ascii="宋体" w:hAnsi="宋体"/>
          <w:bCs/>
          <w:color w:val="auto"/>
          <w:sz w:val="24"/>
          <w:lang w:val="en-US" w:eastAsia="zh-CN"/>
        </w:rPr>
        <w:t>运维</w:t>
      </w:r>
      <w:r>
        <w:rPr>
          <w:rFonts w:hint="eastAsia" w:ascii="宋体" w:hAnsi="宋体"/>
          <w:bCs/>
          <w:color w:val="auto"/>
          <w:sz w:val="24"/>
        </w:rPr>
        <w:t>服务人员，都必须签订《保密承诺书》。投标人要对承诺履行情况负有监督责任，一经发现违反承诺情况，要及时向采购人报告。</w:t>
      </w:r>
    </w:p>
    <w:p w14:paraId="09C73DEA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投标人应自觉接受采购人的安全保密监督和管理，如违反安全保密条款，采购人将追究其责任，对重大的泄密事件将移交司法部门追究其法律责任；对投标人泄露系统资料，造成伤害的，除依据有关规定追究有关责任人员法律责任外，还将依法承担相应的民事责任。</w:t>
      </w:r>
    </w:p>
    <w:p w14:paraId="3B9EE744">
      <w:pPr>
        <w:spacing w:line="560" w:lineRule="exact"/>
        <w:rPr>
          <w:rFonts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十、与相关单位统筹要求</w:t>
      </w:r>
    </w:p>
    <w:p w14:paraId="5A1AEA74">
      <w:pPr>
        <w:spacing w:line="560" w:lineRule="exact"/>
        <w:ind w:firstLine="560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bCs/>
          <w:color w:val="auto"/>
          <w:sz w:val="24"/>
        </w:rPr>
        <w:t>投标人须总体统筹协调与本项目有关的产品厂商、技术团队，与项目相关产品厂商和技术团队紧密合作，保障服务内容交付的高质量标准。具备丰富的项目管理及协调经验，可以有效的管理相关人员、技术等资源，解决可能出现的问题，确保项目目标的顺利达成。</w:t>
      </w:r>
      <w:bookmarkEnd w:id="2"/>
    </w:p>
    <w:p w14:paraId="3FADC4BC"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北魏写经W">
    <w:panose1 w:val="00020600040101010101"/>
    <w:charset w:val="86"/>
    <w:family w:val="roman"/>
    <w:pitch w:val="default"/>
    <w:sig w:usb0="8000002F" w:usb1="2AC17C9A" w:usb2="00000016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A75FE"/>
    <w:rsid w:val="2A6A75FE"/>
    <w:rsid w:val="416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00" w:lineRule="auto"/>
      <w:jc w:val="both"/>
    </w:pPr>
    <w:rPr>
      <w:rFonts w:asciiTheme="minorEastAsia" w:hAnsiTheme="minorHAnsi" w:eastAsiaTheme="minorEastAsia" w:cstheme="minorBidi"/>
      <w:kern w:val="2"/>
      <w:sz w:val="24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360" w:lineRule="auto"/>
      <w:ind w:left="1325" w:hanging="1325"/>
      <w:jc w:val="center"/>
      <w:outlineLvl w:val="0"/>
    </w:pPr>
    <w:rPr>
      <w:rFonts w:hAnsi="Calibri" w:eastAsia="黑体" w:cs="Times New Roman"/>
      <w:b/>
      <w:bCs/>
      <w:w w:val="80"/>
      <w:kern w:val="44"/>
      <w:sz w:val="36"/>
      <w:szCs w:val="4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5"/>
    <w:next w:val="1"/>
    <w:semiHidden/>
    <w:unhideWhenUsed/>
    <w:qFormat/>
    <w:uiPriority w:val="0"/>
    <w:pPr>
      <w:tabs>
        <w:tab w:val="left" w:pos="0"/>
      </w:tabs>
      <w:spacing w:before="100" w:beforeLines="100"/>
      <w:outlineLvl w:val="3"/>
    </w:pPr>
    <w:rPr>
      <w:rFonts w:ascii="汉仪北魏写经W" w:hAnsi="汉仪北魏写经W" w:eastAsia="仿宋_GB2312"/>
      <w:kern w:val="44"/>
      <w:sz w:val="2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2025-03-10T02:17:00Z</dcterms:created>
  <dc:creator>郝宇航</dc:creator>
  <cp:lastModifiedBy>郝宇航</cp:lastModifiedBy>
  <dcterms:modified xsi:type="dcterms:W3CDTF">2025-03-10T02:18:03Z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E6CAE2C96FC642FC8B72954FC0280738_11</vt:lpwstr>
  </property>
  <property fmtid="{D5CDD505-2E9C-101B-9397-08002B2CF9AE}" pid="4" name="KSOTemplateDocerSaveRecord">
    <vt:lpwstr>eyJoZGlkIjoiOTg0MTdhOWUwZDc4NjI1NThjZTA3ODZlNDU3NmZlZDQiLCJ1c2VySWQiOiIxOTIyMDQxODIifQ==</vt:lpwstr>
  </property>
</Properties>
</file>