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B109">
      <w:pPr>
        <w:spacing w:line="360" w:lineRule="auto"/>
        <w:jc w:val="center"/>
        <w:outlineLvl w:val="0"/>
        <w:rPr>
          <w:rFonts w:hint="eastAsia" w:eastAsia="宋体"/>
          <w:b/>
          <w:sz w:val="36"/>
          <w:szCs w:val="36"/>
          <w:lang w:eastAsia="zh-CN"/>
        </w:rPr>
      </w:pPr>
      <w:bookmarkStart w:id="0" w:name="_Toc2198"/>
      <w:r>
        <w:rPr>
          <w:rFonts w:hint="eastAsia"/>
          <w:b/>
          <w:sz w:val="36"/>
          <w:szCs w:val="36"/>
        </w:rPr>
        <w:t>能力提升设备采购</w:t>
      </w:r>
      <w:bookmarkEnd w:id="0"/>
      <w:r>
        <w:rPr>
          <w:rFonts w:hint="eastAsia"/>
          <w:b/>
          <w:sz w:val="36"/>
          <w:szCs w:val="36"/>
          <w:lang w:val="en-US" w:eastAsia="zh-CN"/>
        </w:rPr>
        <w:t>招标公告</w:t>
      </w:r>
    </w:p>
    <w:p w14:paraId="4F4DFB8B">
      <w:pPr>
        <w:spacing w:line="360" w:lineRule="auto"/>
        <w:ind w:firstLine="640" w:firstLineChars="200"/>
        <w:rPr>
          <w:sz w:val="32"/>
          <w:szCs w:val="32"/>
        </w:rPr>
      </w:pPr>
    </w:p>
    <w:p w14:paraId="7DDDB9EF">
      <w:pPr>
        <w:pStyle w:val="2"/>
        <w:spacing w:before="0" w:line="360" w:lineRule="auto"/>
        <w:jc w:val="left"/>
        <w:rPr>
          <w:rFonts w:ascii="Times New Roman" w:hAnsi="Times New Roman" w:eastAsia="宋体"/>
          <w:sz w:val="24"/>
          <w:szCs w:val="24"/>
        </w:rPr>
      </w:pPr>
      <w:bookmarkStart w:id="1" w:name="_Toc35393621"/>
      <w:bookmarkStart w:id="2" w:name="_Toc35393790"/>
      <w:bookmarkStart w:id="3" w:name="_Toc28359002"/>
      <w:bookmarkStart w:id="4" w:name="_Toc28359079"/>
      <w:bookmarkStart w:id="5" w:name="_Hlk24379207"/>
      <w:r>
        <w:rPr>
          <w:rFonts w:ascii="Times New Roman" w:hAnsi="Times New Roman" w:eastAsia="宋体"/>
          <w:sz w:val="24"/>
          <w:szCs w:val="24"/>
        </w:rPr>
        <w:t>一、项目基本情况</w:t>
      </w:r>
      <w:bookmarkEnd w:id="1"/>
      <w:bookmarkEnd w:id="2"/>
      <w:bookmarkEnd w:id="3"/>
      <w:bookmarkEnd w:id="4"/>
    </w:p>
    <w:p w14:paraId="597B3D34">
      <w:pPr>
        <w:spacing w:line="360" w:lineRule="auto"/>
        <w:ind w:firstLine="480" w:firstLineChars="200"/>
        <w:rPr>
          <w:sz w:val="24"/>
        </w:rPr>
      </w:pPr>
      <w:r>
        <w:rPr>
          <w:sz w:val="24"/>
        </w:rPr>
        <w:t>1.项目编号：</w:t>
      </w:r>
      <w:r>
        <w:rPr>
          <w:rFonts w:hint="eastAsia"/>
          <w:sz w:val="24"/>
        </w:rPr>
        <w:t>BIECC-26CG10034</w:t>
      </w:r>
    </w:p>
    <w:p w14:paraId="45764ADA">
      <w:pPr>
        <w:spacing w:line="360" w:lineRule="auto"/>
        <w:ind w:firstLine="480" w:firstLineChars="200"/>
        <w:rPr>
          <w:sz w:val="24"/>
        </w:rPr>
      </w:pPr>
      <w:r>
        <w:rPr>
          <w:sz w:val="24"/>
        </w:rPr>
        <w:t>2.项目名称：</w:t>
      </w:r>
      <w:bookmarkEnd w:id="5"/>
      <w:bookmarkStart w:id="6" w:name="OLE_LINK2"/>
      <w:r>
        <w:rPr>
          <w:rFonts w:hint="eastAsia"/>
          <w:sz w:val="24"/>
        </w:rPr>
        <w:t>能力提升设备采购</w:t>
      </w:r>
      <w:bookmarkEnd w:id="6"/>
    </w:p>
    <w:p w14:paraId="26CD7CB3">
      <w:pPr>
        <w:spacing w:line="360" w:lineRule="auto"/>
        <w:ind w:firstLine="480" w:firstLineChars="200"/>
        <w:rPr>
          <w:sz w:val="24"/>
        </w:rPr>
      </w:pPr>
      <w:r>
        <w:rPr>
          <w:sz w:val="24"/>
        </w:rPr>
        <w:t>3.项目预算金额：32</w:t>
      </w:r>
      <w:r>
        <w:rPr>
          <w:rFonts w:hint="eastAsia"/>
          <w:sz w:val="24"/>
        </w:rPr>
        <w:t>0</w:t>
      </w:r>
      <w:r>
        <w:rPr>
          <w:sz w:val="24"/>
        </w:rPr>
        <w:t>.44万元</w:t>
      </w:r>
      <w:r>
        <w:rPr>
          <w:rFonts w:hint="eastAsia"/>
          <w:sz w:val="24"/>
        </w:rPr>
        <w:t>；最高投标限价：投标报价合计</w:t>
      </w:r>
      <w:r>
        <w:rPr>
          <w:sz w:val="24"/>
        </w:rPr>
        <w:t>32</w:t>
      </w:r>
      <w:r>
        <w:rPr>
          <w:rFonts w:hint="eastAsia"/>
          <w:sz w:val="24"/>
        </w:rPr>
        <w:t>0</w:t>
      </w:r>
      <w:r>
        <w:rPr>
          <w:sz w:val="24"/>
        </w:rPr>
        <w:t>.44万元</w:t>
      </w:r>
      <w:r>
        <w:rPr>
          <w:rFonts w:hint="eastAsia"/>
          <w:sz w:val="24"/>
        </w:rPr>
        <w:t>。各项单价最高投标限价如下：小广告警示系统信创版本升级包39.00万元；12345分中心信创版本升级包11.00万元；GIS软件信创版本升级包9.50万元；可视化设计软件信创版本升级包45.00万元；空间可视化软件信创版本升级包33.00万元；融合数仓软件信创版本升级包39.00万元；大数据汇聚平台软件信创版本升级包53.00万元；大数据治理与管控软件信创版本升级包76.00万元；企业服务总线软件信创版本升级包7.47万元。</w:t>
      </w:r>
      <w:bookmarkStart w:id="33" w:name="_GoBack"/>
      <w:bookmarkEnd w:id="33"/>
    </w:p>
    <w:p w14:paraId="2F7D4103">
      <w:pPr>
        <w:spacing w:line="360" w:lineRule="auto"/>
        <w:ind w:firstLine="480" w:firstLineChars="200"/>
        <w:rPr>
          <w:sz w:val="24"/>
        </w:rPr>
      </w:pPr>
      <w:r>
        <w:rPr>
          <w:sz w:val="24"/>
        </w:rPr>
        <w:t>4.采购需求：</w:t>
      </w:r>
    </w:p>
    <w:tbl>
      <w:tblPr>
        <w:tblStyle w:val="4"/>
        <w:tblW w:w="8999" w:type="dxa"/>
        <w:tblInd w:w="108" w:type="dxa"/>
        <w:tblLayout w:type="fixed"/>
        <w:tblCellMar>
          <w:top w:w="0" w:type="dxa"/>
          <w:left w:w="0" w:type="dxa"/>
          <w:bottom w:w="0" w:type="dxa"/>
          <w:right w:w="0" w:type="dxa"/>
        </w:tblCellMar>
      </w:tblPr>
      <w:tblGrid>
        <w:gridCol w:w="703"/>
        <w:gridCol w:w="1832"/>
        <w:gridCol w:w="1875"/>
        <w:gridCol w:w="900"/>
        <w:gridCol w:w="3689"/>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6"/>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6"/>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6"/>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6"/>
              <w:keepNext w:val="0"/>
              <w:keepLines w:val="0"/>
              <w:pageBreakBefore w:val="0"/>
              <w:widowControl w:val="0"/>
              <w:kinsoku/>
              <w:wordWrap/>
              <w:overflowPunct/>
              <w:topLinePunct w:val="0"/>
              <w:autoSpaceDE w:val="0"/>
              <w:autoSpaceDN w:val="0"/>
              <w:bidi w:val="0"/>
              <w:adjustRightInd w:val="0"/>
              <w:snapToGrid w:val="0"/>
              <w:spacing w:line="273" w:lineRule="exact"/>
              <w:ind w:left="0" w:right="0"/>
              <w:jc w:val="center"/>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6"/>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cs="Times New Roman"/>
                <w:sz w:val="24"/>
                <w:szCs w:val="24"/>
              </w:rPr>
            </w:pPr>
            <w:r>
              <w:rPr>
                <w:rFonts w:ascii="Times New Roman" w:hAnsi="Times New Roman" w:cs="Times New Roman"/>
                <w:sz w:val="24"/>
                <w:szCs w:val="24"/>
              </w:rPr>
              <w:t>数量</w:t>
            </w:r>
          </w:p>
        </w:tc>
        <w:tc>
          <w:tcPr>
            <w:tcW w:w="3689" w:type="dxa"/>
            <w:tcBorders>
              <w:top w:val="single" w:color="000000" w:sz="4" w:space="0"/>
              <w:left w:val="single" w:color="000000" w:sz="4" w:space="0"/>
              <w:bottom w:val="single" w:color="000000" w:sz="4" w:space="0"/>
              <w:right w:val="single" w:color="000000" w:sz="4" w:space="0"/>
            </w:tcBorders>
            <w:vAlign w:val="center"/>
          </w:tcPr>
          <w:p w14:paraId="75946D0C">
            <w:pPr>
              <w:pStyle w:val="6"/>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2035"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6"/>
              <w:keepNext w:val="0"/>
              <w:keepLines w:val="0"/>
              <w:pageBreakBefore w:val="0"/>
              <w:widowControl w:val="0"/>
              <w:kinsoku/>
              <w:wordWrap/>
              <w:overflowPunct/>
              <w:topLinePunct w:val="0"/>
              <w:bidi w:val="0"/>
              <w:adjustRightInd w:val="0"/>
              <w:snapToGrid w:val="0"/>
              <w:ind w:left="0" w:firstLine="0" w:firstLineChars="0"/>
              <w:jc w:val="center"/>
              <w:textAlignment w:val="auto"/>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keepNext w:val="0"/>
              <w:keepLines w:val="0"/>
              <w:pageBreakBefore w:val="0"/>
              <w:widowControl w:val="0"/>
              <w:kinsoku/>
              <w:wordWrap/>
              <w:overflowPunct/>
              <w:topLinePunct w:val="0"/>
              <w:bidi w:val="0"/>
              <w:adjustRightInd w:val="0"/>
              <w:snapToGrid w:val="0"/>
              <w:ind w:left="0" w:firstLine="0" w:firstLineChars="0"/>
              <w:jc w:val="center"/>
              <w:textAlignment w:val="auto"/>
              <w:rPr>
                <w:sz w:val="24"/>
              </w:rPr>
            </w:pPr>
            <w:r>
              <w:rPr>
                <w:rFonts w:hint="eastAsia"/>
                <w:sz w:val="24"/>
              </w:rPr>
              <w:t>能力提升设备采购</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keepNext w:val="0"/>
              <w:keepLines w:val="0"/>
              <w:pageBreakBefore w:val="0"/>
              <w:widowControl w:val="0"/>
              <w:kinsoku/>
              <w:wordWrap/>
              <w:overflowPunct/>
              <w:topLinePunct w:val="0"/>
              <w:bidi w:val="0"/>
              <w:adjustRightInd w:val="0"/>
              <w:snapToGrid w:val="0"/>
              <w:ind w:left="0" w:firstLine="0" w:firstLineChars="0"/>
              <w:jc w:val="center"/>
              <w:textAlignment w:val="auto"/>
              <w:rPr>
                <w:sz w:val="24"/>
              </w:rPr>
            </w:pPr>
            <w:r>
              <w:rPr>
                <w:sz w:val="24"/>
              </w:rPr>
              <w:t>32</w:t>
            </w:r>
            <w:r>
              <w:rPr>
                <w:rFonts w:hint="eastAsia"/>
                <w:sz w:val="24"/>
              </w:rPr>
              <w:t>0</w:t>
            </w:r>
            <w:r>
              <w:rPr>
                <w:sz w:val="24"/>
              </w:rPr>
              <w:t>.44</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keepNext w:val="0"/>
              <w:keepLines w:val="0"/>
              <w:pageBreakBefore w:val="0"/>
              <w:widowControl w:val="0"/>
              <w:kinsoku/>
              <w:wordWrap/>
              <w:overflowPunct/>
              <w:topLinePunct w:val="0"/>
              <w:bidi w:val="0"/>
              <w:adjustRightInd w:val="0"/>
              <w:snapToGrid w:val="0"/>
              <w:ind w:left="0" w:firstLine="0" w:firstLineChars="0"/>
              <w:jc w:val="center"/>
              <w:textAlignment w:val="auto"/>
              <w:rPr>
                <w:sz w:val="24"/>
              </w:rPr>
            </w:pPr>
            <w:r>
              <w:rPr>
                <w:sz w:val="24"/>
              </w:rPr>
              <w:t>1</w:t>
            </w:r>
          </w:p>
        </w:tc>
        <w:tc>
          <w:tcPr>
            <w:tcW w:w="3689" w:type="dxa"/>
            <w:tcBorders>
              <w:top w:val="single" w:color="000000" w:sz="4" w:space="0"/>
              <w:left w:val="single" w:color="000000" w:sz="4" w:space="0"/>
              <w:bottom w:val="single" w:color="000000" w:sz="4" w:space="0"/>
              <w:right w:val="single" w:color="000000" w:sz="4" w:space="0"/>
            </w:tcBorders>
            <w:vAlign w:val="center"/>
          </w:tcPr>
          <w:p w14:paraId="169FD069">
            <w:pPr>
              <w:keepNext w:val="0"/>
              <w:keepLines w:val="0"/>
              <w:pageBreakBefore w:val="0"/>
              <w:widowControl w:val="0"/>
              <w:kinsoku/>
              <w:wordWrap/>
              <w:overflowPunct/>
              <w:topLinePunct w:val="0"/>
              <w:bidi w:val="0"/>
              <w:adjustRightInd w:val="0"/>
              <w:snapToGrid w:val="0"/>
              <w:ind w:left="0" w:firstLine="0" w:firstLineChars="0"/>
              <w:jc w:val="center"/>
              <w:textAlignment w:val="auto"/>
              <w:rPr>
                <w:sz w:val="24"/>
              </w:rPr>
            </w:pPr>
            <w:r>
              <w:rPr>
                <w:rFonts w:hint="eastAsia"/>
                <w:sz w:val="24"/>
              </w:rPr>
              <w:t>市城管执法局分阶段开展服务器、操作系统、政务云环境等信创改造适配工作，保障北京市城市管理综合执法大数据平台的安全稳定运行，详见“第五章采购需求”。</w:t>
            </w:r>
          </w:p>
        </w:tc>
      </w:tr>
    </w:tbl>
    <w:p w14:paraId="619CD772">
      <w:pPr>
        <w:spacing w:line="360" w:lineRule="auto"/>
        <w:ind w:firstLine="480" w:firstLineChars="200"/>
        <w:rPr>
          <w:sz w:val="24"/>
          <w:u w:val="single"/>
        </w:rPr>
      </w:pPr>
      <w:r>
        <w:rPr>
          <w:sz w:val="24"/>
        </w:rPr>
        <w:t>5.合同履行期限：</w:t>
      </w:r>
      <w:r>
        <w:rPr>
          <w:rFonts w:hint="eastAsia" w:ascii="宋体" w:hAnsi="宋体" w:cs="宋体"/>
          <w:bCs/>
          <w:sz w:val="24"/>
        </w:rPr>
        <w:t>自合同签订之日起，4个月内完成供货及相关实施工作。</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2"/>
        <w:spacing w:before="0" w:line="360" w:lineRule="auto"/>
        <w:jc w:val="left"/>
        <w:rPr>
          <w:rFonts w:ascii="Times New Roman" w:hAnsi="Times New Roman" w:eastAsia="宋体"/>
          <w:sz w:val="24"/>
          <w:szCs w:val="24"/>
        </w:rPr>
      </w:pPr>
      <w:bookmarkStart w:id="7" w:name="_Toc35393791"/>
      <w:bookmarkStart w:id="8" w:name="_Toc28359080"/>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11" w:name="_Toc28359081"/>
      <w:bookmarkStart w:id="12" w:name="_Toc28359004"/>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szCs w:val="32"/>
        </w:rPr>
        <w:t>■</w:t>
      </w:r>
      <w:r>
        <w:rPr>
          <w:sz w:val="24"/>
        </w:rPr>
        <w:t>本项目不专门面向中小企业预留采购份额。</w:t>
      </w:r>
    </w:p>
    <w:p w14:paraId="01A5F94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11"/>
    <w:bookmarkEnd w:id="12"/>
    <w:p w14:paraId="4855B4AE">
      <w:pPr>
        <w:pStyle w:val="2"/>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567DDEA5">
      <w:pPr>
        <w:adjustRightInd w:val="0"/>
        <w:snapToGrid w:val="0"/>
        <w:spacing w:line="360" w:lineRule="auto"/>
        <w:ind w:firstLine="480" w:firstLineChars="200"/>
        <w:rPr>
          <w:sz w:val="24"/>
          <w:lang w:bidi="ar"/>
        </w:rPr>
      </w:pPr>
      <w:r>
        <w:rPr>
          <w:sz w:val="24"/>
          <w:lang w:bidi="ar"/>
        </w:rPr>
        <w:t>1.时间：2026年</w:t>
      </w:r>
      <w:r>
        <w:rPr>
          <w:rFonts w:hint="eastAsia"/>
          <w:sz w:val="24"/>
          <w:lang w:val="en-US" w:eastAsia="zh-CN" w:bidi="ar"/>
        </w:rPr>
        <w:t>6</w:t>
      </w:r>
      <w:r>
        <w:rPr>
          <w:sz w:val="24"/>
          <w:lang w:bidi="ar"/>
        </w:rPr>
        <w:t>月</w:t>
      </w:r>
      <w:r>
        <w:rPr>
          <w:rFonts w:hint="eastAsia"/>
          <w:sz w:val="24"/>
          <w:lang w:val="en-US" w:eastAsia="zh-CN" w:bidi="ar"/>
        </w:rPr>
        <w:t>17</w:t>
      </w:r>
      <w:r>
        <w:rPr>
          <w:sz w:val="24"/>
          <w:lang w:bidi="ar"/>
        </w:rPr>
        <w:t>日至2026年</w:t>
      </w:r>
      <w:r>
        <w:rPr>
          <w:rFonts w:hint="eastAsia"/>
          <w:sz w:val="24"/>
          <w:lang w:val="en-US" w:eastAsia="zh-CN" w:bidi="ar"/>
        </w:rPr>
        <w:t>6</w:t>
      </w:r>
      <w:r>
        <w:rPr>
          <w:sz w:val="24"/>
          <w:lang w:bidi="ar"/>
        </w:rPr>
        <w:t>月</w:t>
      </w:r>
      <w:r>
        <w:rPr>
          <w:rFonts w:hint="eastAsia"/>
          <w:sz w:val="24"/>
          <w:lang w:val="en-US" w:eastAsia="zh-CN" w:bidi="ar"/>
        </w:rPr>
        <w:t>25</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2"/>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7</w:t>
      </w:r>
      <w:r>
        <w:rPr>
          <w:sz w:val="24"/>
          <w:lang w:bidi="ar"/>
        </w:rPr>
        <w:t>月</w:t>
      </w:r>
      <w:r>
        <w:rPr>
          <w:rFonts w:hint="eastAsia"/>
          <w:sz w:val="24"/>
          <w:lang w:val="en-US" w:eastAsia="zh-CN" w:bidi="ar"/>
        </w:rPr>
        <w:t>8</w:t>
      </w:r>
      <w:r>
        <w:rPr>
          <w:sz w:val="24"/>
          <w:lang w:bidi="ar"/>
        </w:rPr>
        <w:t>日</w:t>
      </w:r>
      <w:r>
        <w:rPr>
          <w:rFonts w:hint="eastAsia"/>
          <w:sz w:val="24"/>
          <w:lang w:val="en-US" w:eastAsia="zh-CN" w:bidi="ar"/>
        </w:rPr>
        <w:t>09</w:t>
      </w:r>
      <w:r>
        <w:rPr>
          <w:sz w:val="24"/>
          <w:lang w:bidi="ar"/>
        </w:rPr>
        <w:t>点</w:t>
      </w:r>
      <w:r>
        <w:rPr>
          <w:rFonts w:hint="eastAsia"/>
          <w:sz w:val="24"/>
          <w:lang w:val="en-US" w:eastAsia="zh-CN" w:bidi="ar"/>
        </w:rPr>
        <w:t>3</w:t>
      </w:r>
      <w:r>
        <w:rPr>
          <w:sz w:val="24"/>
          <w:lang w:bidi="ar"/>
        </w:rPr>
        <w:t>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2"/>
        <w:spacing w:before="0" w:line="360" w:lineRule="auto"/>
        <w:jc w:val="left"/>
        <w:rPr>
          <w:rFonts w:ascii="Times New Roman" w:hAnsi="Times New Roman" w:eastAsia="宋体"/>
          <w:sz w:val="24"/>
          <w:szCs w:val="24"/>
        </w:rPr>
      </w:pPr>
      <w:bookmarkStart w:id="19" w:name="_Toc35393625"/>
      <w:bookmarkStart w:id="20" w:name="_Toc35393794"/>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2"/>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719D9FA2">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2809E5D">
      <w:pPr>
        <w:spacing w:line="360" w:lineRule="auto"/>
        <w:rPr>
          <w:sz w:val="24"/>
        </w:rPr>
      </w:pPr>
    </w:p>
    <w:p w14:paraId="294363B7">
      <w:pPr>
        <w:pStyle w:val="2"/>
        <w:spacing w:before="0" w:line="360" w:lineRule="auto"/>
        <w:jc w:val="left"/>
        <w:rPr>
          <w:rFonts w:ascii="Times New Roman" w:hAnsi="Times New Roman" w:eastAsia="宋体"/>
          <w:sz w:val="24"/>
          <w:szCs w:val="24"/>
        </w:rPr>
      </w:pPr>
      <w:bookmarkStart w:id="25" w:name="_Toc28359008"/>
      <w:bookmarkStart w:id="26" w:name="_Toc35393627"/>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rPr>
        <w:t>北京市城市管理综合行政执法局执法保障中心</w:t>
      </w:r>
    </w:p>
    <w:p w14:paraId="16A3F110">
      <w:pPr>
        <w:spacing w:line="360" w:lineRule="auto"/>
        <w:ind w:left="1079" w:leftChars="371" w:hanging="300" w:hangingChars="125"/>
        <w:jc w:val="left"/>
        <w:rPr>
          <w:sz w:val="24"/>
        </w:rPr>
      </w:pPr>
      <w:r>
        <w:rPr>
          <w:sz w:val="24"/>
        </w:rPr>
        <w:t>地    址：北京市西城区枣林前街70号中环大厦</w:t>
      </w:r>
    </w:p>
    <w:p w14:paraId="10E2737D">
      <w:pPr>
        <w:spacing w:line="360" w:lineRule="auto"/>
        <w:ind w:left="1079" w:leftChars="371" w:hanging="300" w:hangingChars="125"/>
        <w:jc w:val="left"/>
        <w:rPr>
          <w:sz w:val="24"/>
          <w:u w:val="single"/>
        </w:rPr>
      </w:pPr>
      <w:r>
        <w:rPr>
          <w:sz w:val="24"/>
        </w:rPr>
        <w:t>联系方式：</w:t>
      </w:r>
      <w:r>
        <w:rPr>
          <w:rFonts w:hint="eastAsia"/>
          <w:sz w:val="24"/>
        </w:rPr>
        <w:t>付</w:t>
      </w:r>
      <w:r>
        <w:rPr>
          <w:sz w:val="24"/>
        </w:rPr>
        <w:t>老师，</w:t>
      </w:r>
      <w:r>
        <w:rPr>
          <w:sz w:val="24"/>
          <w:szCs w:val="24"/>
        </w:rPr>
        <w:t>010-</w:t>
      </w:r>
      <w:r>
        <w:rPr>
          <w:rFonts w:hint="eastAsia"/>
          <w:sz w:val="24"/>
          <w:szCs w:val="24"/>
        </w:rPr>
        <w:t>55578285</w:t>
      </w:r>
    </w:p>
    <w:p w14:paraId="5BAA91C3">
      <w:pPr>
        <w:spacing w:line="360" w:lineRule="auto"/>
        <w:ind w:left="1080" w:leftChars="371" w:hanging="301" w:hangingChars="125"/>
        <w:jc w:val="left"/>
        <w:rPr>
          <w:b/>
          <w:sz w:val="24"/>
        </w:rPr>
      </w:pPr>
      <w:r>
        <w:rPr>
          <w:b/>
          <w:sz w:val="24"/>
        </w:rPr>
        <w:t>2.采购代理机构信息</w:t>
      </w:r>
      <w:bookmarkEnd w:id="29"/>
      <w:bookmarkEnd w:id="30"/>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31" w:name="_Toc28359087"/>
      <w:bookmarkStart w:id="32" w:name="_Toc28359010"/>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联系方式：任英杰、王思宇、李湘平、崔云龙、黄春艳、周圆圆，</w:t>
      </w:r>
      <w:r>
        <w:rPr>
          <w:color w:val="000000"/>
          <w:sz w:val="24"/>
          <w:u w:val="none"/>
        </w:rPr>
        <w:t>010-63</w:t>
      </w:r>
      <w:r>
        <w:rPr>
          <w:rFonts w:hint="eastAsia"/>
          <w:color w:val="000000"/>
          <w:sz w:val="24"/>
          <w:u w:val="none"/>
          <w:lang w:val="en-US" w:eastAsia="zh-CN"/>
        </w:rPr>
        <w:t>368392</w:t>
      </w:r>
    </w:p>
    <w:p w14:paraId="5D8A2E19">
      <w:pPr>
        <w:spacing w:line="360" w:lineRule="auto"/>
        <w:ind w:left="1080" w:leftChars="371" w:hanging="301" w:hangingChars="125"/>
        <w:jc w:val="left"/>
        <w:rPr>
          <w:b/>
          <w:sz w:val="24"/>
          <w:u w:val="single"/>
        </w:rPr>
      </w:pPr>
      <w:r>
        <w:rPr>
          <w:b/>
          <w:sz w:val="24"/>
        </w:rPr>
        <w:t>3.项目联系方式</w:t>
      </w:r>
      <w:bookmarkEnd w:id="31"/>
      <w:bookmarkEnd w:id="32"/>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w:t>
      </w:r>
      <w:r>
        <w:rPr>
          <w:color w:val="000000"/>
          <w:sz w:val="24"/>
          <w:u w:val="none"/>
        </w:rPr>
        <w:t>010-63</w:t>
      </w:r>
      <w:r>
        <w:rPr>
          <w:rFonts w:hint="eastAsia"/>
          <w:color w:val="000000"/>
          <w:sz w:val="24"/>
          <w:u w:val="none"/>
          <w:lang w:val="en-US" w:eastAsia="zh-CN"/>
        </w:rPr>
        <w:t>368392</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电子邮件：renyingjie@biecc.com.cn</w:t>
      </w:r>
    </w:p>
    <w:p w14:paraId="67CBF856"/>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045D"/>
    <w:rsid w:val="08C4771D"/>
    <w:rsid w:val="0C6E36E4"/>
    <w:rsid w:val="20592D03"/>
    <w:rsid w:val="65C4045D"/>
    <w:rsid w:val="764B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2276</Words>
  <Characters>2640</Characters>
  <Lines>0</Lines>
  <Paragraphs>0</Paragraphs>
  <TotalTime>2</TotalTime>
  <ScaleCrop>false</ScaleCrop>
  <LinksUpToDate>false</LinksUpToDate>
  <CharactersWithSpaces>2719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2026-06-17T03:59:00Z</dcterms:created>
  <dc:creator>任英杰</dc:creator>
  <cp:lastModifiedBy>任英杰</cp:lastModifiedBy>
  <dcterms:modified xsi:type="dcterms:W3CDTF">2026-06-17T04:38:44Z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77CE7D0ECEA94650A18659C04363F46C_11</vt:lpwstr>
  </property>
  <property fmtid="{D5CDD505-2E9C-101B-9397-08002B2CF9AE}" pid="4" name="KSOTemplateDocerSaveRecord">
    <vt:lpwstr>eyJoZGlkIjoiYTVhM2RiYmEwMzQ2YTdiZjUzMmY2ZGU0ZWZmODYwZjYiLCJ1c2VySWQiOiIxNjU3NTQ4ODE0In0=</vt:lpwstr>
  </property>
</Properties>
</file>